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9E2E1" w14:textId="507780F0" w:rsidR="005744CF" w:rsidRPr="00ED139C" w:rsidRDefault="00352DFF" w:rsidP="00352DFF">
      <w:pPr>
        <w:spacing w:after="0"/>
        <w:jc w:val="center"/>
        <w:rPr>
          <w:rFonts w:ascii="Arial" w:hAnsi="Arial" w:cs="Arial"/>
          <w:b/>
          <w:noProof/>
          <w:sz w:val="26"/>
          <w:szCs w:val="26"/>
          <w:lang w:val="uz-Cyrl-UZ"/>
        </w:rPr>
      </w:pPr>
      <w:r w:rsidRPr="00ED139C">
        <w:rPr>
          <w:rFonts w:ascii="Arial" w:hAnsi="Arial" w:cs="Arial"/>
          <w:b/>
          <w:noProof/>
          <w:sz w:val="26"/>
          <w:szCs w:val="26"/>
        </w:rPr>
        <w:t>«Turonbank» aksiyadorlik tijorat banki Kengashi bank aksiyadorlarining navbatdagi yillik hisobot umumiy yig‘ilishi 202</w:t>
      </w:r>
      <w:r w:rsidRPr="00ED139C">
        <w:rPr>
          <w:rFonts w:ascii="Arial" w:hAnsi="Arial" w:cs="Arial"/>
          <w:b/>
          <w:noProof/>
          <w:sz w:val="26"/>
          <w:szCs w:val="26"/>
          <w:lang w:val="uz-Cyrl-UZ"/>
        </w:rPr>
        <w:t>4</w:t>
      </w:r>
      <w:r w:rsidRPr="00ED139C">
        <w:rPr>
          <w:rFonts w:ascii="Arial" w:hAnsi="Arial" w:cs="Arial"/>
          <w:b/>
          <w:noProof/>
          <w:sz w:val="26"/>
          <w:szCs w:val="26"/>
        </w:rPr>
        <w:t xml:space="preserve"> yil «</w:t>
      </w:r>
      <w:r w:rsidR="005110C8" w:rsidRPr="00ED139C">
        <w:rPr>
          <w:rFonts w:ascii="Arial" w:hAnsi="Arial" w:cs="Arial"/>
          <w:b/>
          <w:noProof/>
          <w:sz w:val="26"/>
          <w:szCs w:val="26"/>
        </w:rPr>
        <w:t>27</w:t>
      </w:r>
      <w:r w:rsidRPr="00ED139C">
        <w:rPr>
          <w:rFonts w:ascii="Arial" w:hAnsi="Arial" w:cs="Arial"/>
          <w:b/>
          <w:noProof/>
          <w:sz w:val="26"/>
          <w:szCs w:val="26"/>
        </w:rPr>
        <w:t xml:space="preserve">» iyun kuni soat </w:t>
      </w:r>
      <w:r w:rsidR="00B048EC" w:rsidRPr="00ED139C">
        <w:rPr>
          <w:rFonts w:ascii="Arial" w:hAnsi="Arial" w:cs="Arial"/>
          <w:b/>
          <w:noProof/>
          <w:sz w:val="26"/>
          <w:szCs w:val="26"/>
        </w:rPr>
        <w:br/>
      </w:r>
      <w:r w:rsidRPr="00ED139C">
        <w:rPr>
          <w:rFonts w:ascii="Arial" w:hAnsi="Arial" w:cs="Arial"/>
          <w:b/>
          <w:noProof/>
          <w:sz w:val="26"/>
          <w:szCs w:val="26"/>
        </w:rPr>
        <w:t>1</w:t>
      </w:r>
      <w:r w:rsidR="00ED139C" w:rsidRPr="00ED139C">
        <w:rPr>
          <w:rFonts w:ascii="Arial" w:hAnsi="Arial" w:cs="Arial"/>
          <w:b/>
          <w:noProof/>
          <w:sz w:val="26"/>
          <w:szCs w:val="26"/>
        </w:rPr>
        <w:t>7</w:t>
      </w:r>
      <w:r w:rsidRPr="00ED139C">
        <w:rPr>
          <w:rFonts w:ascii="Arial" w:hAnsi="Arial" w:cs="Arial"/>
          <w:b/>
          <w:noProof/>
          <w:sz w:val="26"/>
          <w:szCs w:val="26"/>
          <w:u w:val="single"/>
          <w:vertAlign w:val="superscript"/>
        </w:rPr>
        <w:t>00</w:t>
      </w:r>
      <w:r w:rsidRPr="00ED139C">
        <w:rPr>
          <w:rFonts w:ascii="Arial" w:hAnsi="Arial" w:cs="Arial"/>
          <w:b/>
          <w:noProof/>
          <w:sz w:val="26"/>
          <w:szCs w:val="26"/>
        </w:rPr>
        <w:t xml:space="preserve"> da Toshkent shahri, Shayxontohur tumani, Abay ko‘chasi, 4a uy manzilida bo‘lib o‘tishini ma’lum qiladi</w:t>
      </w:r>
    </w:p>
    <w:p w14:paraId="2FE1B82B" w14:textId="77777777" w:rsidR="005744CF" w:rsidRPr="00ED139C" w:rsidRDefault="005744CF" w:rsidP="005744CF">
      <w:pPr>
        <w:spacing w:after="0"/>
        <w:jc w:val="center"/>
        <w:rPr>
          <w:rFonts w:ascii="Arial" w:hAnsi="Arial" w:cs="Arial"/>
          <w:b/>
          <w:noProof/>
          <w:sz w:val="26"/>
          <w:szCs w:val="26"/>
          <w:lang w:val="uz-Cyrl-UZ"/>
        </w:rPr>
      </w:pPr>
      <w:r w:rsidRPr="00ED139C">
        <w:rPr>
          <w:rFonts w:ascii="Arial" w:hAnsi="Arial" w:cs="Arial"/>
          <w:b/>
          <w:noProof/>
          <w:sz w:val="26"/>
          <w:szCs w:val="26"/>
          <w:lang w:val="uz-Cyrl-UZ"/>
        </w:rPr>
        <w:t>КУН ТАРТИБИ:</w:t>
      </w:r>
    </w:p>
    <w:p w14:paraId="016308B7" w14:textId="77777777" w:rsidR="005744CF" w:rsidRPr="00ED139C" w:rsidRDefault="005744CF" w:rsidP="005744CF">
      <w:pPr>
        <w:spacing w:after="0"/>
        <w:jc w:val="center"/>
        <w:rPr>
          <w:rFonts w:ascii="Arial" w:hAnsi="Arial" w:cs="Arial"/>
          <w:noProof/>
          <w:sz w:val="4"/>
          <w:szCs w:val="4"/>
        </w:rPr>
      </w:pPr>
    </w:p>
    <w:p w14:paraId="5217CDB5" w14:textId="77777777" w:rsidR="00DA777B" w:rsidRPr="00ED139C" w:rsidRDefault="00DA777B" w:rsidP="00DA777B">
      <w:pPr>
        <w:numPr>
          <w:ilvl w:val="0"/>
          <w:numId w:val="7"/>
        </w:numPr>
        <w:tabs>
          <w:tab w:val="left" w:pos="993"/>
        </w:tabs>
        <w:spacing w:before="120" w:after="120" w:line="288" w:lineRule="auto"/>
        <w:ind w:left="0" w:firstLine="567"/>
        <w:jc w:val="both"/>
        <w:rPr>
          <w:rFonts w:ascii="Arial" w:hAnsi="Arial" w:cs="Arial"/>
          <w:noProof/>
          <w:sz w:val="26"/>
          <w:szCs w:val="26"/>
          <w:lang w:val="uz-Cyrl-UZ"/>
        </w:rPr>
      </w:pPr>
      <w:r w:rsidRPr="00ED139C">
        <w:rPr>
          <w:rFonts w:ascii="Arial" w:hAnsi="Arial" w:cs="Arial"/>
          <w:noProof/>
          <w:sz w:val="26"/>
          <w:szCs w:val="26"/>
          <w:lang w:val="uz-Cyrl-UZ"/>
        </w:rPr>
        <w:t>Bank aksiyadorlarining navbatdagi yillik hisobot umumiy yigʻilishining sanoq komissiyasi shaxsiy tarkibini tasdiqlash.</w:t>
      </w:r>
    </w:p>
    <w:p w14:paraId="064A169C" w14:textId="77777777" w:rsidR="00DA777B" w:rsidRPr="00ED139C" w:rsidRDefault="00DA777B" w:rsidP="00DA777B">
      <w:pPr>
        <w:numPr>
          <w:ilvl w:val="0"/>
          <w:numId w:val="7"/>
        </w:numPr>
        <w:tabs>
          <w:tab w:val="left" w:pos="993"/>
        </w:tabs>
        <w:spacing w:before="120" w:after="120" w:line="288" w:lineRule="auto"/>
        <w:ind w:left="0" w:firstLine="567"/>
        <w:jc w:val="both"/>
        <w:rPr>
          <w:rFonts w:ascii="Arial" w:hAnsi="Arial" w:cs="Arial"/>
          <w:noProof/>
          <w:sz w:val="26"/>
          <w:szCs w:val="26"/>
          <w:lang w:val="uz-Cyrl-UZ"/>
        </w:rPr>
      </w:pPr>
      <w:r w:rsidRPr="00ED139C">
        <w:rPr>
          <w:rFonts w:ascii="Arial" w:hAnsi="Arial" w:cs="Arial"/>
          <w:noProof/>
          <w:sz w:val="26"/>
          <w:szCs w:val="26"/>
          <w:lang w:val="uz-Cyrl-UZ"/>
        </w:rPr>
        <w:t>“Turonbank” ATB aksiyadorlarining navbatdagi yillik hisobot umumiy yigʻilishining reglamentini tasdiqlash.</w:t>
      </w:r>
    </w:p>
    <w:p w14:paraId="39EB5545" w14:textId="38F1C5B2" w:rsidR="00DA777B" w:rsidRPr="00ED139C" w:rsidRDefault="00DA777B" w:rsidP="00DA777B">
      <w:pPr>
        <w:numPr>
          <w:ilvl w:val="0"/>
          <w:numId w:val="7"/>
        </w:numPr>
        <w:tabs>
          <w:tab w:val="left" w:pos="993"/>
        </w:tabs>
        <w:spacing w:before="120" w:after="120" w:line="288" w:lineRule="auto"/>
        <w:ind w:left="0" w:firstLine="567"/>
        <w:jc w:val="both"/>
        <w:rPr>
          <w:rFonts w:ascii="Arial" w:hAnsi="Arial" w:cs="Arial"/>
          <w:noProof/>
          <w:sz w:val="26"/>
          <w:szCs w:val="26"/>
          <w:lang w:val="uz-Cyrl-UZ"/>
        </w:rPr>
      </w:pPr>
      <w:bookmarkStart w:id="0" w:name="_Hlk168404542"/>
      <w:r w:rsidRPr="00ED139C">
        <w:rPr>
          <w:rFonts w:ascii="Arial" w:hAnsi="Arial" w:cs="Arial"/>
          <w:noProof/>
          <w:sz w:val="26"/>
          <w:szCs w:val="26"/>
          <w:lang w:val="uz-Cyrl-UZ"/>
        </w:rPr>
        <w:t>Bankning 2023 moliyaviy yildagi faoliyati yakunlari boʻyicha hisobotini hamda</w:t>
      </w:r>
      <w:r w:rsidR="00360455" w:rsidRPr="00ED139C">
        <w:rPr>
          <w:noProof/>
          <w:lang w:val="uz-Cyrl-UZ"/>
        </w:rPr>
        <w:t xml:space="preserve"> </w:t>
      </w:r>
      <w:r w:rsidRPr="00ED139C">
        <w:rPr>
          <w:rFonts w:ascii="Arial" w:hAnsi="Arial" w:cs="Arial"/>
          <w:noProof/>
          <w:sz w:val="26"/>
          <w:szCs w:val="26"/>
          <w:lang w:val="uz-Cyrl-UZ"/>
        </w:rPr>
        <w:t>2024-yilda bank faoliyatining asosiy yoʻnalishlari toʻgʻrisida bank Boshqaruvining hisobotini tasdiqlash.</w:t>
      </w:r>
    </w:p>
    <w:bookmarkEnd w:id="0"/>
    <w:p w14:paraId="47FA66D7" w14:textId="1305D901" w:rsidR="00DA777B" w:rsidRPr="00ED139C" w:rsidRDefault="00DA777B" w:rsidP="00DA777B">
      <w:pPr>
        <w:numPr>
          <w:ilvl w:val="0"/>
          <w:numId w:val="7"/>
        </w:numPr>
        <w:tabs>
          <w:tab w:val="left" w:pos="993"/>
        </w:tabs>
        <w:spacing w:before="120" w:after="120" w:line="288" w:lineRule="auto"/>
        <w:ind w:left="0" w:firstLine="567"/>
        <w:jc w:val="both"/>
        <w:rPr>
          <w:rFonts w:ascii="Arial" w:hAnsi="Arial" w:cs="Arial"/>
          <w:noProof/>
          <w:sz w:val="26"/>
          <w:szCs w:val="26"/>
          <w:lang w:val="uz-Cyrl-UZ"/>
        </w:rPr>
      </w:pPr>
      <w:r w:rsidRPr="00ED139C">
        <w:rPr>
          <w:rFonts w:ascii="Arial" w:hAnsi="Arial" w:cs="Arial"/>
          <w:noProof/>
          <w:sz w:val="26"/>
          <w:szCs w:val="26"/>
          <w:lang w:val="uz-Cyrl-UZ"/>
        </w:rPr>
        <w:t>Bankning 2023-yildagi faoliyati yakunlari boʻyicha tashqi audit xulosasini koʻrib chiqish.</w:t>
      </w:r>
    </w:p>
    <w:p w14:paraId="31B0BFCF" w14:textId="02C292C7" w:rsidR="00DA777B" w:rsidRPr="00ED139C" w:rsidRDefault="00DA777B" w:rsidP="00DA777B">
      <w:pPr>
        <w:pStyle w:val="a6"/>
        <w:numPr>
          <w:ilvl w:val="0"/>
          <w:numId w:val="7"/>
        </w:numPr>
        <w:tabs>
          <w:tab w:val="left" w:pos="993"/>
        </w:tabs>
        <w:spacing w:before="120" w:after="120" w:line="288" w:lineRule="auto"/>
        <w:ind w:left="0" w:firstLine="567"/>
        <w:jc w:val="both"/>
        <w:rPr>
          <w:rFonts w:ascii="Arial" w:hAnsi="Arial" w:cs="Arial"/>
          <w:noProof/>
          <w:sz w:val="26"/>
          <w:szCs w:val="26"/>
          <w:lang w:val="uz-Cyrl-UZ"/>
        </w:rPr>
      </w:pPr>
      <w:r w:rsidRPr="00ED139C">
        <w:rPr>
          <w:rFonts w:ascii="Arial" w:hAnsi="Arial" w:cs="Arial"/>
          <w:noProof/>
          <w:sz w:val="26"/>
          <w:szCs w:val="26"/>
          <w:lang w:val="uz-Cyrl-UZ"/>
        </w:rPr>
        <w:t xml:space="preserve">Bank Kengashining 2023-yildagi faoliyati boʻyicha hisobotini hamda bankning rivojlanish strategiyasiga erishishi boʻyicha koʻrilayotgan chora-tadbirlar toʻgʻrisidagi hisobotini tasdiqlash. </w:t>
      </w:r>
    </w:p>
    <w:p w14:paraId="525D3CB5" w14:textId="05A4A45E" w:rsidR="00DA777B" w:rsidRPr="00ED139C" w:rsidRDefault="00DA777B" w:rsidP="00DA777B">
      <w:pPr>
        <w:pStyle w:val="a6"/>
        <w:numPr>
          <w:ilvl w:val="0"/>
          <w:numId w:val="7"/>
        </w:numPr>
        <w:tabs>
          <w:tab w:val="left" w:pos="993"/>
        </w:tabs>
        <w:spacing w:before="120" w:after="120" w:line="288" w:lineRule="auto"/>
        <w:ind w:left="0" w:firstLine="567"/>
        <w:jc w:val="both"/>
        <w:rPr>
          <w:rFonts w:ascii="Arial" w:hAnsi="Arial" w:cs="Arial"/>
          <w:noProof/>
          <w:sz w:val="26"/>
          <w:szCs w:val="26"/>
          <w:lang w:val="uz-Cyrl-UZ"/>
        </w:rPr>
      </w:pPr>
      <w:r w:rsidRPr="00ED139C">
        <w:rPr>
          <w:rFonts w:ascii="Arial" w:hAnsi="Arial" w:cs="Arial"/>
          <w:noProof/>
          <w:sz w:val="26"/>
          <w:szCs w:val="26"/>
          <w:lang w:val="uz-Cyrl-UZ"/>
        </w:rPr>
        <w:t>Bankning 2023 yil yakunlari boʻyicha yillik hisoboti, buxgalterlik balansi, foyda va zararlar hisobini tasdiqlash.</w:t>
      </w:r>
    </w:p>
    <w:p w14:paraId="2A0236B6" w14:textId="1534A742" w:rsidR="009511FC" w:rsidRPr="00ED139C" w:rsidRDefault="009511FC" w:rsidP="00DA777B">
      <w:pPr>
        <w:pStyle w:val="a6"/>
        <w:numPr>
          <w:ilvl w:val="0"/>
          <w:numId w:val="7"/>
        </w:numPr>
        <w:tabs>
          <w:tab w:val="left" w:pos="993"/>
        </w:tabs>
        <w:spacing w:before="120" w:after="120" w:line="288" w:lineRule="auto"/>
        <w:ind w:left="0" w:firstLine="567"/>
        <w:jc w:val="both"/>
        <w:rPr>
          <w:rFonts w:ascii="Arial" w:hAnsi="Arial" w:cs="Arial"/>
          <w:noProof/>
          <w:sz w:val="26"/>
          <w:szCs w:val="26"/>
          <w:lang w:val="uz-Cyrl-UZ"/>
        </w:rPr>
      </w:pPr>
      <w:bookmarkStart w:id="1" w:name="_Hlk168492086"/>
      <w:r w:rsidRPr="00ED139C">
        <w:rPr>
          <w:rFonts w:ascii="Arial" w:hAnsi="Arial" w:cs="Arial"/>
          <w:noProof/>
          <w:sz w:val="26"/>
          <w:szCs w:val="26"/>
          <w:lang w:val="uz-Cyrl-UZ"/>
        </w:rPr>
        <w:t xml:space="preserve">Bankning “umidsiz” aktivlarini undirish bo‘yicha qo‘llanilgan </w:t>
      </w:r>
      <w:r w:rsidR="00E1090B" w:rsidRPr="00ED139C">
        <w:rPr>
          <w:rFonts w:ascii="Arial" w:hAnsi="Arial" w:cs="Arial"/>
          <w:noProof/>
          <w:sz w:val="26"/>
          <w:szCs w:val="26"/>
          <w:lang w:val="uz-Cyrl-UZ"/>
        </w:rPr>
        <w:br/>
      </w:r>
      <w:r w:rsidRPr="00ED139C">
        <w:rPr>
          <w:rFonts w:ascii="Arial" w:hAnsi="Arial" w:cs="Arial"/>
          <w:noProof/>
          <w:sz w:val="26"/>
          <w:szCs w:val="26"/>
          <w:lang w:val="uz-Cyrl-UZ"/>
        </w:rPr>
        <w:t>chora-tadbirlar haqidagi hisobotini tasdiqlash.</w:t>
      </w:r>
    </w:p>
    <w:p w14:paraId="0003E1C7" w14:textId="4EF05973" w:rsidR="009511FC" w:rsidRPr="00ED139C" w:rsidRDefault="009511FC" w:rsidP="00E65E3B">
      <w:pPr>
        <w:numPr>
          <w:ilvl w:val="0"/>
          <w:numId w:val="7"/>
        </w:numPr>
        <w:tabs>
          <w:tab w:val="left" w:pos="993"/>
        </w:tabs>
        <w:spacing w:before="120" w:after="120" w:line="288" w:lineRule="auto"/>
        <w:ind w:left="0" w:firstLine="567"/>
        <w:jc w:val="both"/>
        <w:rPr>
          <w:rFonts w:ascii="Arial" w:hAnsi="Arial" w:cs="Arial"/>
          <w:noProof/>
          <w:sz w:val="26"/>
          <w:szCs w:val="26"/>
          <w:lang w:val="uz-Cyrl-UZ"/>
        </w:rPr>
      </w:pPr>
      <w:bookmarkStart w:id="2" w:name="_Hlk168492105"/>
      <w:bookmarkEnd w:id="1"/>
      <w:r w:rsidRPr="00ED139C">
        <w:rPr>
          <w:rFonts w:ascii="Arial" w:hAnsi="Arial" w:cs="Arial"/>
          <w:noProof/>
          <w:sz w:val="26"/>
          <w:szCs w:val="26"/>
          <w:lang w:val="uz-Cyrl-UZ"/>
        </w:rPr>
        <w:t xml:space="preserve">Bankning oʻtgan yillarning taqsimlanmagan (jamgʻarilgan) foydasini, </w:t>
      </w:r>
      <w:r w:rsidRPr="00ED139C">
        <w:rPr>
          <w:rFonts w:ascii="Arial" w:hAnsi="Arial" w:cs="Arial"/>
          <w:noProof/>
          <w:sz w:val="26"/>
          <w:szCs w:val="26"/>
          <w:lang w:val="uz-Cyrl-UZ"/>
        </w:rPr>
        <w:br/>
        <w:t>shu jumladan bankning 2023-yil yakunlari boʻyicha olingan sof foydasini taqsimlash tartibini tasdiqlash.</w:t>
      </w:r>
    </w:p>
    <w:bookmarkEnd w:id="2"/>
    <w:p w14:paraId="3F912B2C" w14:textId="14FB8D38" w:rsidR="00DA777B" w:rsidRPr="00ED139C" w:rsidRDefault="00DA777B" w:rsidP="00DA777B">
      <w:pPr>
        <w:numPr>
          <w:ilvl w:val="0"/>
          <w:numId w:val="7"/>
        </w:numPr>
        <w:tabs>
          <w:tab w:val="left" w:pos="993"/>
        </w:tabs>
        <w:spacing w:before="120" w:after="120" w:line="288" w:lineRule="auto"/>
        <w:ind w:left="0" w:firstLine="567"/>
        <w:jc w:val="both"/>
        <w:rPr>
          <w:rFonts w:ascii="Arial" w:hAnsi="Arial" w:cs="Arial"/>
          <w:noProof/>
          <w:sz w:val="26"/>
          <w:szCs w:val="26"/>
          <w:lang w:val="uz-Cyrl-UZ"/>
        </w:rPr>
      </w:pPr>
      <w:r w:rsidRPr="00ED139C">
        <w:rPr>
          <w:rFonts w:ascii="Arial" w:hAnsi="Arial" w:cs="Arial"/>
          <w:noProof/>
          <w:sz w:val="26"/>
          <w:szCs w:val="26"/>
          <w:lang w:val="uz-Cyrl-UZ"/>
        </w:rPr>
        <w:t>Bankda oʻtkazilgan korporativ boshqaruv tizimini mustaqil baholash natijalarini koʻrib chiqish.</w:t>
      </w:r>
    </w:p>
    <w:p w14:paraId="4F5205B5" w14:textId="2110060A" w:rsidR="005744CF" w:rsidRPr="00ED139C" w:rsidRDefault="00DA777B" w:rsidP="009511FC">
      <w:pPr>
        <w:numPr>
          <w:ilvl w:val="0"/>
          <w:numId w:val="7"/>
        </w:numPr>
        <w:tabs>
          <w:tab w:val="left" w:pos="851"/>
          <w:tab w:val="left" w:pos="1134"/>
        </w:tabs>
        <w:spacing w:before="120" w:after="120"/>
        <w:ind w:left="0" w:firstLine="567"/>
        <w:jc w:val="both"/>
        <w:rPr>
          <w:rFonts w:ascii="Arial" w:hAnsi="Arial" w:cs="Arial"/>
          <w:noProof/>
          <w:sz w:val="26"/>
          <w:szCs w:val="26"/>
          <w:lang w:val="uz-Cyrl-UZ"/>
        </w:rPr>
      </w:pPr>
      <w:r w:rsidRPr="00ED139C">
        <w:rPr>
          <w:rFonts w:ascii="Arial" w:hAnsi="Arial" w:cs="Arial"/>
          <w:noProof/>
          <w:sz w:val="26"/>
          <w:szCs w:val="26"/>
          <w:lang w:val="uz-Cyrl-UZ"/>
        </w:rPr>
        <w:t>Bankning 2024 yil uchun tashqi auditorini tasdiqlash va unga toʻlanadigan xizmat haqining eng koʻp miqdorini belgilash</w:t>
      </w:r>
      <w:r w:rsidR="005744CF" w:rsidRPr="00ED139C">
        <w:rPr>
          <w:rFonts w:ascii="Arial" w:hAnsi="Arial" w:cs="Arial"/>
          <w:noProof/>
          <w:sz w:val="26"/>
          <w:szCs w:val="26"/>
          <w:lang w:val="uz-Cyrl-UZ"/>
        </w:rPr>
        <w:t>.</w:t>
      </w:r>
    </w:p>
    <w:p w14:paraId="6243D6AB" w14:textId="77777777" w:rsidR="00D3389F" w:rsidRPr="00ED139C" w:rsidRDefault="00D3389F" w:rsidP="00D3389F">
      <w:pPr>
        <w:numPr>
          <w:ilvl w:val="0"/>
          <w:numId w:val="7"/>
        </w:numPr>
        <w:tabs>
          <w:tab w:val="left" w:pos="851"/>
          <w:tab w:val="left" w:pos="993"/>
        </w:tabs>
        <w:spacing w:before="120" w:after="120" w:line="288" w:lineRule="auto"/>
        <w:ind w:left="0" w:firstLine="567"/>
        <w:jc w:val="both"/>
        <w:rPr>
          <w:rFonts w:ascii="Arial" w:hAnsi="Arial" w:cs="Arial"/>
          <w:noProof/>
          <w:sz w:val="26"/>
          <w:szCs w:val="26"/>
          <w:lang w:val="uz-Cyrl-UZ"/>
        </w:rPr>
      </w:pPr>
      <w:bookmarkStart w:id="3" w:name="_Hlk168404711"/>
      <w:r w:rsidRPr="00ED139C">
        <w:rPr>
          <w:rFonts w:ascii="Arial" w:hAnsi="Arial" w:cs="Arial"/>
          <w:noProof/>
          <w:sz w:val="26"/>
          <w:szCs w:val="26"/>
          <w:lang w:val="uz-Cyrl-UZ"/>
        </w:rPr>
        <w:t>“Turonbank” ATB boshqaruv faoliyati hamda Boshqaruv raisi va uning o‘rinbosarlari samaradorligining asosiy koʻrsatkichlarini (</w:t>
      </w:r>
      <w:bookmarkStart w:id="4" w:name="_Hlk168482039"/>
      <w:r w:rsidRPr="00ED139C">
        <w:rPr>
          <w:rFonts w:ascii="Arial" w:hAnsi="Arial" w:cs="Arial"/>
          <w:noProof/>
          <w:sz w:val="26"/>
          <w:szCs w:val="26"/>
          <w:lang w:val="uz-Cyrl-UZ"/>
        </w:rPr>
        <w:t>KPI</w:t>
      </w:r>
      <w:bookmarkEnd w:id="4"/>
      <w:r w:rsidRPr="00ED139C">
        <w:rPr>
          <w:rFonts w:ascii="Arial" w:hAnsi="Arial" w:cs="Arial"/>
          <w:noProof/>
          <w:sz w:val="26"/>
          <w:szCs w:val="26"/>
          <w:lang w:val="uz-Cyrl-UZ"/>
        </w:rPr>
        <w:t>) tasdiqlash.</w:t>
      </w:r>
    </w:p>
    <w:p w14:paraId="2448B869" w14:textId="77777777" w:rsidR="009C2CC8" w:rsidRPr="00ED139C" w:rsidRDefault="009C2CC8" w:rsidP="009C2CC8">
      <w:pPr>
        <w:numPr>
          <w:ilvl w:val="0"/>
          <w:numId w:val="7"/>
        </w:numPr>
        <w:tabs>
          <w:tab w:val="left" w:pos="851"/>
          <w:tab w:val="left" w:pos="993"/>
        </w:tabs>
        <w:spacing w:before="120" w:after="120" w:line="288" w:lineRule="auto"/>
        <w:ind w:left="0" w:firstLine="567"/>
        <w:jc w:val="both"/>
        <w:rPr>
          <w:rFonts w:ascii="Arial" w:hAnsi="Arial" w:cs="Arial"/>
          <w:noProof/>
          <w:sz w:val="26"/>
          <w:szCs w:val="26"/>
          <w:lang w:val="uz-Cyrl-UZ"/>
        </w:rPr>
      </w:pPr>
      <w:bookmarkStart w:id="5" w:name="_Hlk168472793"/>
      <w:bookmarkEnd w:id="3"/>
      <w:r w:rsidRPr="00ED139C">
        <w:rPr>
          <w:rFonts w:ascii="Arial" w:hAnsi="Arial" w:cs="Arial"/>
          <w:noProof/>
          <w:sz w:val="26"/>
          <w:szCs w:val="26"/>
          <w:lang w:val="uz-Cyrl-UZ"/>
        </w:rPr>
        <w:t xml:space="preserve">“Turonbank” aksiyadorlik tijorat banki tomonidan bankning affillangan shaxslari bilan kelgusida bankning kundalik xoʻjalik faoliyati jarayonida aksiyadorlarning keyingi yillik umumiy yigʻilishigacha boʻlgan davrda tuzilishi mumkin boʻlgan bitimlar hamda yirik bitimlar roʻyhatini aniqlash va ularning amalga oshirilishini maʼqullash. </w:t>
      </w:r>
    </w:p>
    <w:p w14:paraId="6807E7CB" w14:textId="29C45F45" w:rsidR="009C2CC8" w:rsidRPr="00ED139C" w:rsidRDefault="009C2CC8" w:rsidP="009C2CC8">
      <w:pPr>
        <w:numPr>
          <w:ilvl w:val="0"/>
          <w:numId w:val="7"/>
        </w:numPr>
        <w:tabs>
          <w:tab w:val="left" w:pos="851"/>
          <w:tab w:val="left" w:pos="993"/>
        </w:tabs>
        <w:spacing w:before="120" w:after="120" w:line="288" w:lineRule="auto"/>
        <w:ind w:left="0" w:firstLine="567"/>
        <w:jc w:val="both"/>
        <w:rPr>
          <w:rFonts w:ascii="Arial" w:hAnsi="Arial" w:cs="Arial"/>
          <w:noProof/>
          <w:sz w:val="26"/>
          <w:szCs w:val="26"/>
          <w:lang w:val="uz-Cyrl-UZ"/>
        </w:rPr>
      </w:pPr>
      <w:r w:rsidRPr="00ED139C">
        <w:rPr>
          <w:rFonts w:ascii="Arial" w:hAnsi="Arial" w:cs="Arial"/>
          <w:noProof/>
          <w:sz w:val="26"/>
          <w:szCs w:val="26"/>
          <w:lang w:val="uz-Cyrl-UZ"/>
        </w:rPr>
        <w:t>Bank Boshqaruvi Raisi bilan tuzilgan mehnat shartnomasining muddatini uzaytirish masalasini koʻrib chiqish.</w:t>
      </w:r>
    </w:p>
    <w:bookmarkEnd w:id="5"/>
    <w:p w14:paraId="033C595F" w14:textId="30125ACE" w:rsidR="00352DFF" w:rsidRPr="00ED139C" w:rsidRDefault="00352DFF" w:rsidP="00587E63">
      <w:pPr>
        <w:tabs>
          <w:tab w:val="left" w:pos="993"/>
        </w:tabs>
        <w:spacing w:after="0" w:line="240" w:lineRule="auto"/>
        <w:ind w:firstLine="567"/>
        <w:jc w:val="both"/>
        <w:rPr>
          <w:rFonts w:ascii="Arial" w:hAnsi="Arial" w:cs="Arial"/>
          <w:i/>
          <w:noProof/>
          <w:sz w:val="26"/>
          <w:szCs w:val="26"/>
          <w:lang w:val="uz-Cyrl-UZ"/>
        </w:rPr>
      </w:pPr>
      <w:r w:rsidRPr="00ED139C">
        <w:rPr>
          <w:rFonts w:ascii="Arial" w:hAnsi="Arial" w:cs="Arial"/>
          <w:i/>
          <w:noProof/>
          <w:sz w:val="26"/>
          <w:szCs w:val="26"/>
          <w:lang w:val="uz-Cyrl-UZ"/>
        </w:rPr>
        <w:lastRenderedPageBreak/>
        <w:t>Umumiy yigʻilish oʻtkazilishi toʻgʻrisida xabar berish uchun aksiyadorlar reestri 2024-yil “</w:t>
      </w:r>
      <w:r w:rsidR="005110C8" w:rsidRPr="00ED139C">
        <w:rPr>
          <w:rFonts w:ascii="Arial" w:hAnsi="Arial" w:cs="Arial"/>
          <w:i/>
          <w:noProof/>
          <w:sz w:val="26"/>
          <w:szCs w:val="26"/>
          <w:lang w:val="uz-Cyrl-UZ"/>
        </w:rPr>
        <w:t>05</w:t>
      </w:r>
      <w:r w:rsidRPr="00ED139C">
        <w:rPr>
          <w:rFonts w:ascii="Arial" w:hAnsi="Arial" w:cs="Arial"/>
          <w:i/>
          <w:noProof/>
          <w:sz w:val="26"/>
          <w:szCs w:val="26"/>
          <w:lang w:val="uz-Cyrl-UZ"/>
        </w:rPr>
        <w:t xml:space="preserve">” </w:t>
      </w:r>
      <w:r w:rsidR="00563360" w:rsidRPr="00ED139C">
        <w:rPr>
          <w:rFonts w:ascii="Arial" w:hAnsi="Arial" w:cs="Arial"/>
          <w:i/>
          <w:noProof/>
          <w:sz w:val="26"/>
          <w:szCs w:val="26"/>
          <w:lang w:val="uz-Cyrl-UZ"/>
        </w:rPr>
        <w:t>iyun</w:t>
      </w:r>
      <w:r w:rsidRPr="00ED139C">
        <w:rPr>
          <w:rFonts w:ascii="Arial" w:hAnsi="Arial" w:cs="Arial"/>
          <w:i/>
          <w:noProof/>
          <w:sz w:val="26"/>
          <w:szCs w:val="26"/>
          <w:lang w:val="uz-Cyrl-UZ"/>
        </w:rPr>
        <w:t xml:space="preserve"> holatiga, umumiy yigʻilishda qatnashish huquqiga ega boʻlgan aksiyadorlar reestri 2024-yil</w:t>
      </w:r>
      <w:r w:rsidR="00563360" w:rsidRPr="00ED139C">
        <w:rPr>
          <w:rFonts w:ascii="Arial" w:hAnsi="Arial" w:cs="Arial"/>
          <w:i/>
          <w:noProof/>
          <w:sz w:val="26"/>
          <w:szCs w:val="26"/>
          <w:lang w:val="uz-Cyrl-UZ"/>
        </w:rPr>
        <w:t xml:space="preserve"> </w:t>
      </w:r>
      <w:r w:rsidRPr="00ED139C">
        <w:rPr>
          <w:rFonts w:ascii="Arial" w:hAnsi="Arial" w:cs="Arial"/>
          <w:i/>
          <w:noProof/>
          <w:sz w:val="26"/>
          <w:szCs w:val="26"/>
          <w:lang w:val="uz-Cyrl-UZ"/>
        </w:rPr>
        <w:t>“</w:t>
      </w:r>
      <w:r w:rsidR="005110C8" w:rsidRPr="00ED139C">
        <w:rPr>
          <w:rFonts w:ascii="Arial" w:hAnsi="Arial" w:cs="Arial"/>
          <w:i/>
          <w:noProof/>
          <w:sz w:val="26"/>
          <w:szCs w:val="26"/>
          <w:lang w:val="uz-Cyrl-UZ"/>
        </w:rPr>
        <w:t>21</w:t>
      </w:r>
      <w:r w:rsidRPr="00ED139C">
        <w:rPr>
          <w:rFonts w:ascii="Arial" w:hAnsi="Arial" w:cs="Arial"/>
          <w:i/>
          <w:noProof/>
          <w:sz w:val="26"/>
          <w:szCs w:val="26"/>
          <w:lang w:val="uz-Cyrl-UZ"/>
        </w:rPr>
        <w:t xml:space="preserve">” </w:t>
      </w:r>
      <w:r w:rsidR="00563360" w:rsidRPr="00ED139C">
        <w:rPr>
          <w:rFonts w:ascii="Arial" w:hAnsi="Arial" w:cs="Arial"/>
          <w:i/>
          <w:noProof/>
          <w:sz w:val="26"/>
          <w:szCs w:val="26"/>
          <w:lang w:val="uz-Cyrl-UZ"/>
        </w:rPr>
        <w:t>iyun</w:t>
      </w:r>
      <w:r w:rsidRPr="00ED139C">
        <w:rPr>
          <w:rFonts w:ascii="Arial" w:hAnsi="Arial" w:cs="Arial"/>
          <w:i/>
          <w:noProof/>
          <w:sz w:val="26"/>
          <w:szCs w:val="26"/>
          <w:lang w:val="uz-Cyrl-UZ"/>
        </w:rPr>
        <w:t xml:space="preserve"> holatiga tuziladi.</w:t>
      </w:r>
    </w:p>
    <w:p w14:paraId="3D3D3AF3" w14:textId="77777777" w:rsidR="00352DFF" w:rsidRPr="00ED139C" w:rsidRDefault="00352DFF" w:rsidP="00587E63">
      <w:pPr>
        <w:tabs>
          <w:tab w:val="left" w:pos="993"/>
        </w:tabs>
        <w:spacing w:after="0" w:line="240" w:lineRule="auto"/>
        <w:ind w:firstLine="567"/>
        <w:jc w:val="both"/>
        <w:rPr>
          <w:rFonts w:ascii="Arial" w:hAnsi="Arial" w:cs="Arial"/>
          <w:i/>
          <w:noProof/>
          <w:sz w:val="26"/>
          <w:szCs w:val="26"/>
          <w:lang w:val="uz-Cyrl-UZ"/>
        </w:rPr>
      </w:pPr>
      <w:r w:rsidRPr="00ED139C">
        <w:rPr>
          <w:rFonts w:ascii="Arial" w:hAnsi="Arial" w:cs="Arial"/>
          <w:i/>
          <w:noProof/>
          <w:sz w:val="26"/>
          <w:szCs w:val="26"/>
          <w:lang w:val="uz-Cyrl-UZ"/>
        </w:rPr>
        <w:t>Bank Kengashi aksiyadorlardan shaxsni tasdiqlovchi hujjat, aksiyadorlarning vakillaridan esa shaxsni tasdiqlovchi hujjat va qonunchilikda belgilangan tartibda tasdiqlangan ishonchnoma bilan yigʻilishga kelishlarini soʻraydi.</w:t>
      </w:r>
    </w:p>
    <w:p w14:paraId="710B40E9" w14:textId="2370BC37" w:rsidR="00352DFF" w:rsidRPr="00ED139C" w:rsidRDefault="00352DFF" w:rsidP="00587E63">
      <w:pPr>
        <w:tabs>
          <w:tab w:val="left" w:pos="993"/>
        </w:tabs>
        <w:spacing w:after="0" w:line="240" w:lineRule="auto"/>
        <w:ind w:firstLine="567"/>
        <w:jc w:val="both"/>
        <w:rPr>
          <w:rFonts w:ascii="Arial" w:hAnsi="Arial" w:cs="Arial"/>
          <w:i/>
          <w:noProof/>
          <w:sz w:val="26"/>
          <w:szCs w:val="26"/>
          <w:lang w:val="uz-Cyrl-UZ"/>
        </w:rPr>
      </w:pPr>
      <w:r w:rsidRPr="00ED139C">
        <w:rPr>
          <w:rFonts w:ascii="Arial" w:hAnsi="Arial" w:cs="Arial"/>
          <w:i/>
          <w:noProof/>
          <w:sz w:val="26"/>
          <w:szCs w:val="26"/>
          <w:lang w:val="uz-Cyrl-UZ"/>
        </w:rPr>
        <w:t>Bank aksiyadorlari va ular nomidan vakillar 2024-yil “</w:t>
      </w:r>
      <w:r w:rsidR="005110C8" w:rsidRPr="00ED139C">
        <w:rPr>
          <w:rFonts w:ascii="Arial" w:hAnsi="Arial" w:cs="Arial"/>
          <w:i/>
          <w:noProof/>
          <w:sz w:val="26"/>
          <w:szCs w:val="26"/>
          <w:lang w:val="uz-Cyrl-UZ"/>
        </w:rPr>
        <w:t>27</w:t>
      </w:r>
      <w:r w:rsidRPr="00ED139C">
        <w:rPr>
          <w:rFonts w:ascii="Arial" w:hAnsi="Arial" w:cs="Arial"/>
          <w:i/>
          <w:noProof/>
          <w:sz w:val="26"/>
          <w:szCs w:val="26"/>
          <w:lang w:val="uz-Cyrl-UZ"/>
        </w:rPr>
        <w:t xml:space="preserve">” </w:t>
      </w:r>
      <w:r w:rsidR="00563360" w:rsidRPr="00ED139C">
        <w:rPr>
          <w:rFonts w:ascii="Arial" w:hAnsi="Arial" w:cs="Arial"/>
          <w:i/>
          <w:noProof/>
          <w:sz w:val="26"/>
          <w:szCs w:val="26"/>
          <w:lang w:val="uz-Cyrl-UZ"/>
        </w:rPr>
        <w:t>iyun</w:t>
      </w:r>
      <w:r w:rsidRPr="00ED139C">
        <w:rPr>
          <w:rFonts w:ascii="Arial" w:hAnsi="Arial" w:cs="Arial"/>
          <w:i/>
          <w:noProof/>
          <w:sz w:val="26"/>
          <w:szCs w:val="26"/>
          <w:lang w:val="uz-Cyrl-UZ"/>
        </w:rPr>
        <w:t xml:space="preserve"> kuni soat 1</w:t>
      </w:r>
      <w:r w:rsidR="00ED139C" w:rsidRPr="00ED139C">
        <w:rPr>
          <w:rFonts w:ascii="Arial" w:hAnsi="Arial" w:cs="Arial"/>
          <w:i/>
          <w:noProof/>
          <w:sz w:val="26"/>
          <w:szCs w:val="26"/>
          <w:lang w:val="uz-Cyrl-UZ"/>
        </w:rPr>
        <w:t>6</w:t>
      </w:r>
      <w:r w:rsidRPr="00ED139C">
        <w:rPr>
          <w:rFonts w:ascii="Arial" w:hAnsi="Arial" w:cs="Arial"/>
          <w:i/>
          <w:noProof/>
          <w:sz w:val="26"/>
          <w:szCs w:val="26"/>
          <w:u w:val="single"/>
          <w:vertAlign w:val="superscript"/>
          <w:lang w:val="uz-Cyrl-UZ"/>
        </w:rPr>
        <w:t>00</w:t>
      </w:r>
      <w:r w:rsidRPr="00ED139C">
        <w:rPr>
          <w:rFonts w:ascii="Arial" w:hAnsi="Arial" w:cs="Arial"/>
          <w:i/>
          <w:noProof/>
          <w:sz w:val="26"/>
          <w:szCs w:val="26"/>
          <w:lang w:val="uz-Cyrl-UZ"/>
        </w:rPr>
        <w:t xml:space="preserve"> dan boshlab yuqorida koʻrsatilgan manzilda roʻyxatga olinadi.</w:t>
      </w:r>
    </w:p>
    <w:p w14:paraId="57C62A2C" w14:textId="3BCB551A" w:rsidR="00352DFF" w:rsidRPr="00ED139C" w:rsidRDefault="00352DFF" w:rsidP="00587E63">
      <w:pPr>
        <w:tabs>
          <w:tab w:val="left" w:pos="993"/>
        </w:tabs>
        <w:spacing w:after="0" w:line="240" w:lineRule="auto"/>
        <w:ind w:firstLine="567"/>
        <w:jc w:val="both"/>
        <w:rPr>
          <w:rFonts w:ascii="Arial" w:hAnsi="Arial" w:cs="Arial"/>
          <w:i/>
          <w:noProof/>
          <w:sz w:val="26"/>
          <w:szCs w:val="26"/>
          <w:lang w:val="uz-Cyrl-UZ"/>
        </w:rPr>
      </w:pPr>
      <w:r w:rsidRPr="00ED139C">
        <w:rPr>
          <w:rFonts w:ascii="Arial" w:hAnsi="Arial" w:cs="Arial"/>
          <w:i/>
          <w:noProof/>
          <w:sz w:val="26"/>
          <w:szCs w:val="26"/>
          <w:lang w:val="uz-Cyrl-UZ"/>
        </w:rPr>
        <w:t xml:space="preserve">Yigʻilishni oʻtkazish boʻyicha qoʻshimcha axborot hamda unda koʻriladigan hujjatlar bilan quyidagi manzilga va telefon raqamlariga murojaat qilish orqali tanishish mumkin: elektron manzil: www.turonbank.uz, “Turonbank” ATB Bosh ofisi (Toshkent shahri, Abay koʻchasi, 4a uy) hamda bankning barcha filiallari, </w:t>
      </w:r>
      <w:r w:rsidRPr="00ED139C">
        <w:rPr>
          <w:rFonts w:ascii="Arial" w:hAnsi="Arial" w:cs="Arial"/>
          <w:i/>
          <w:noProof/>
          <w:sz w:val="26"/>
          <w:szCs w:val="26"/>
          <w:lang w:val="uz-Latn-UZ"/>
        </w:rPr>
        <w:br/>
      </w:r>
      <w:r w:rsidRPr="00ED139C">
        <w:rPr>
          <w:rFonts w:ascii="Arial" w:hAnsi="Arial" w:cs="Arial"/>
          <w:i/>
          <w:noProof/>
          <w:sz w:val="26"/>
          <w:szCs w:val="26"/>
          <w:lang w:val="uz-Cyrl-UZ"/>
        </w:rPr>
        <w:t>Telefonlar: +99895 144-60-00; 202-01-01; 202-70-70.</w:t>
      </w:r>
    </w:p>
    <w:p w14:paraId="684CB9D1" w14:textId="77777777" w:rsidR="00352DFF" w:rsidRPr="00ED139C" w:rsidRDefault="00352DFF" w:rsidP="00587E63">
      <w:pPr>
        <w:tabs>
          <w:tab w:val="left" w:pos="993"/>
        </w:tabs>
        <w:spacing w:after="0" w:line="240" w:lineRule="auto"/>
        <w:jc w:val="both"/>
        <w:rPr>
          <w:rFonts w:ascii="Arial" w:hAnsi="Arial" w:cs="Arial"/>
          <w:i/>
          <w:noProof/>
          <w:sz w:val="26"/>
          <w:szCs w:val="26"/>
          <w:lang w:val="uz-Cyrl-UZ"/>
        </w:rPr>
      </w:pPr>
    </w:p>
    <w:p w14:paraId="62816CFA" w14:textId="77777777" w:rsidR="00352DFF" w:rsidRPr="00ED139C" w:rsidRDefault="00352DFF" w:rsidP="00587E63">
      <w:pPr>
        <w:spacing w:after="0" w:line="240" w:lineRule="auto"/>
        <w:jc w:val="center"/>
        <w:rPr>
          <w:rFonts w:ascii="Arial" w:hAnsi="Arial" w:cs="Arial"/>
          <w:b/>
          <w:noProof/>
          <w:sz w:val="26"/>
          <w:szCs w:val="26"/>
          <w:lang w:val="uz-Cyrl-UZ"/>
        </w:rPr>
      </w:pPr>
    </w:p>
    <w:p w14:paraId="7ED10BBB" w14:textId="77777777" w:rsidR="001E206F" w:rsidRPr="00ED139C" w:rsidRDefault="001E206F" w:rsidP="007E5CEB">
      <w:pPr>
        <w:spacing w:after="0" w:line="240" w:lineRule="auto"/>
        <w:jc w:val="center"/>
        <w:rPr>
          <w:rFonts w:ascii="Arial" w:hAnsi="Arial" w:cs="Arial"/>
          <w:b/>
          <w:noProof/>
          <w:sz w:val="26"/>
          <w:szCs w:val="26"/>
          <w:lang w:val="uz-Cyrl-UZ"/>
        </w:rPr>
      </w:pPr>
    </w:p>
    <w:p w14:paraId="2B0CCDAD" w14:textId="77777777" w:rsidR="001E206F" w:rsidRPr="00ED139C" w:rsidRDefault="001E206F" w:rsidP="007E5CEB">
      <w:pPr>
        <w:spacing w:after="0" w:line="240" w:lineRule="auto"/>
        <w:jc w:val="center"/>
        <w:rPr>
          <w:rFonts w:ascii="Arial" w:hAnsi="Arial" w:cs="Arial"/>
          <w:b/>
          <w:noProof/>
          <w:sz w:val="26"/>
          <w:szCs w:val="26"/>
          <w:lang w:val="uz-Cyrl-UZ"/>
        </w:rPr>
      </w:pPr>
    </w:p>
    <w:p w14:paraId="6863EA05" w14:textId="3B88A239" w:rsidR="001E206F" w:rsidRPr="00ED139C" w:rsidRDefault="001E206F" w:rsidP="007E5CEB">
      <w:pPr>
        <w:spacing w:after="0" w:line="240" w:lineRule="auto"/>
        <w:jc w:val="center"/>
        <w:rPr>
          <w:rFonts w:ascii="Arial" w:hAnsi="Arial" w:cs="Arial"/>
          <w:b/>
          <w:noProof/>
          <w:sz w:val="26"/>
          <w:szCs w:val="26"/>
          <w:lang w:val="uz-Cyrl-UZ"/>
        </w:rPr>
      </w:pPr>
    </w:p>
    <w:p w14:paraId="03C445E5" w14:textId="1BBA05DC" w:rsidR="0012072A" w:rsidRPr="00ED139C" w:rsidRDefault="0012072A" w:rsidP="007E5CEB">
      <w:pPr>
        <w:spacing w:after="0" w:line="240" w:lineRule="auto"/>
        <w:jc w:val="center"/>
        <w:rPr>
          <w:rFonts w:ascii="Arial" w:hAnsi="Arial" w:cs="Arial"/>
          <w:b/>
          <w:noProof/>
          <w:sz w:val="26"/>
          <w:szCs w:val="26"/>
          <w:lang w:val="uz-Cyrl-UZ"/>
        </w:rPr>
      </w:pPr>
    </w:p>
    <w:p w14:paraId="4A7F8E15" w14:textId="1A7A8835" w:rsidR="0012072A" w:rsidRPr="00ED139C" w:rsidRDefault="0012072A" w:rsidP="007E5CEB">
      <w:pPr>
        <w:spacing w:after="0" w:line="240" w:lineRule="auto"/>
        <w:jc w:val="center"/>
        <w:rPr>
          <w:rFonts w:ascii="Arial" w:hAnsi="Arial" w:cs="Arial"/>
          <w:b/>
          <w:noProof/>
          <w:sz w:val="26"/>
          <w:szCs w:val="26"/>
          <w:lang w:val="uz-Cyrl-UZ"/>
        </w:rPr>
      </w:pPr>
    </w:p>
    <w:p w14:paraId="69C82527" w14:textId="3E464972" w:rsidR="0012072A" w:rsidRPr="00ED139C" w:rsidRDefault="0012072A" w:rsidP="007E5CEB">
      <w:pPr>
        <w:spacing w:after="0" w:line="240" w:lineRule="auto"/>
        <w:jc w:val="center"/>
        <w:rPr>
          <w:rFonts w:ascii="Arial" w:hAnsi="Arial" w:cs="Arial"/>
          <w:b/>
          <w:noProof/>
          <w:sz w:val="26"/>
          <w:szCs w:val="26"/>
          <w:lang w:val="uz-Cyrl-UZ"/>
        </w:rPr>
      </w:pPr>
    </w:p>
    <w:p w14:paraId="297C730E" w14:textId="77777777" w:rsidR="0012072A" w:rsidRPr="00ED139C" w:rsidRDefault="0012072A" w:rsidP="007E5CEB">
      <w:pPr>
        <w:spacing w:after="0" w:line="240" w:lineRule="auto"/>
        <w:jc w:val="center"/>
        <w:rPr>
          <w:rFonts w:ascii="Arial" w:hAnsi="Arial" w:cs="Arial"/>
          <w:b/>
          <w:noProof/>
          <w:sz w:val="26"/>
          <w:szCs w:val="26"/>
          <w:lang w:val="uz-Cyrl-UZ"/>
        </w:rPr>
      </w:pPr>
    </w:p>
    <w:p w14:paraId="184DCDA7" w14:textId="77777777" w:rsidR="00352DFF" w:rsidRPr="00ED139C" w:rsidRDefault="00352DFF" w:rsidP="007E5CEB">
      <w:pPr>
        <w:spacing w:after="0" w:line="240" w:lineRule="auto"/>
        <w:jc w:val="center"/>
        <w:rPr>
          <w:rFonts w:ascii="Arial" w:hAnsi="Arial" w:cs="Arial"/>
          <w:b/>
          <w:noProof/>
          <w:sz w:val="26"/>
          <w:szCs w:val="26"/>
          <w:lang w:val="uz-Cyrl-UZ"/>
        </w:rPr>
      </w:pPr>
    </w:p>
    <w:p w14:paraId="0B6FD17E" w14:textId="77777777" w:rsidR="00352DFF" w:rsidRPr="00ED139C" w:rsidRDefault="00352DFF" w:rsidP="007E5CEB">
      <w:pPr>
        <w:spacing w:after="0" w:line="240" w:lineRule="auto"/>
        <w:jc w:val="center"/>
        <w:rPr>
          <w:rFonts w:ascii="Arial" w:hAnsi="Arial" w:cs="Arial"/>
          <w:b/>
          <w:noProof/>
          <w:sz w:val="26"/>
          <w:szCs w:val="26"/>
          <w:lang w:val="uz-Cyrl-UZ"/>
        </w:rPr>
      </w:pPr>
    </w:p>
    <w:p w14:paraId="1FC80044" w14:textId="77777777" w:rsidR="00352DFF" w:rsidRPr="00ED139C" w:rsidRDefault="00352DFF" w:rsidP="007E5CEB">
      <w:pPr>
        <w:spacing w:after="0" w:line="240" w:lineRule="auto"/>
        <w:jc w:val="center"/>
        <w:rPr>
          <w:rFonts w:ascii="Arial" w:hAnsi="Arial" w:cs="Arial"/>
          <w:b/>
          <w:noProof/>
          <w:sz w:val="26"/>
          <w:szCs w:val="26"/>
          <w:lang w:val="uz-Cyrl-UZ"/>
        </w:rPr>
      </w:pPr>
    </w:p>
    <w:p w14:paraId="7569BD30" w14:textId="77777777" w:rsidR="00352DFF" w:rsidRPr="00ED139C" w:rsidRDefault="00352DFF" w:rsidP="007E5CEB">
      <w:pPr>
        <w:spacing w:after="0" w:line="240" w:lineRule="auto"/>
        <w:jc w:val="center"/>
        <w:rPr>
          <w:rFonts w:ascii="Arial" w:hAnsi="Arial" w:cs="Arial"/>
          <w:b/>
          <w:noProof/>
          <w:sz w:val="26"/>
          <w:szCs w:val="26"/>
          <w:lang w:val="uz-Cyrl-UZ"/>
        </w:rPr>
      </w:pPr>
    </w:p>
    <w:p w14:paraId="347D9542" w14:textId="77777777" w:rsidR="00352DFF" w:rsidRPr="00ED139C" w:rsidRDefault="00352DFF" w:rsidP="007E5CEB">
      <w:pPr>
        <w:spacing w:after="0" w:line="240" w:lineRule="auto"/>
        <w:jc w:val="center"/>
        <w:rPr>
          <w:rFonts w:ascii="Arial" w:hAnsi="Arial" w:cs="Arial"/>
          <w:b/>
          <w:noProof/>
          <w:sz w:val="26"/>
          <w:szCs w:val="26"/>
          <w:lang w:val="uz-Cyrl-UZ"/>
        </w:rPr>
      </w:pPr>
    </w:p>
    <w:p w14:paraId="67F2EDCF" w14:textId="77777777" w:rsidR="00352DFF" w:rsidRPr="00ED139C" w:rsidRDefault="00352DFF" w:rsidP="007E5CEB">
      <w:pPr>
        <w:spacing w:after="0" w:line="240" w:lineRule="auto"/>
        <w:jc w:val="center"/>
        <w:rPr>
          <w:rFonts w:ascii="Arial" w:hAnsi="Arial" w:cs="Arial"/>
          <w:b/>
          <w:noProof/>
          <w:sz w:val="26"/>
          <w:szCs w:val="26"/>
          <w:lang w:val="uz-Cyrl-UZ"/>
        </w:rPr>
      </w:pPr>
    </w:p>
    <w:p w14:paraId="472F24E8" w14:textId="77777777" w:rsidR="00352DFF" w:rsidRPr="00ED139C" w:rsidRDefault="00352DFF" w:rsidP="007E5CEB">
      <w:pPr>
        <w:spacing w:after="0" w:line="240" w:lineRule="auto"/>
        <w:jc w:val="center"/>
        <w:rPr>
          <w:rFonts w:ascii="Arial" w:hAnsi="Arial" w:cs="Arial"/>
          <w:b/>
          <w:noProof/>
          <w:sz w:val="26"/>
          <w:szCs w:val="26"/>
          <w:lang w:val="uz-Cyrl-UZ"/>
        </w:rPr>
      </w:pPr>
    </w:p>
    <w:p w14:paraId="1C578AB1" w14:textId="77777777" w:rsidR="00352DFF" w:rsidRPr="00ED139C" w:rsidRDefault="00352DFF" w:rsidP="007E5CEB">
      <w:pPr>
        <w:spacing w:after="0" w:line="240" w:lineRule="auto"/>
        <w:jc w:val="center"/>
        <w:rPr>
          <w:rFonts w:ascii="Arial" w:hAnsi="Arial" w:cs="Arial"/>
          <w:b/>
          <w:noProof/>
          <w:sz w:val="26"/>
          <w:szCs w:val="26"/>
          <w:lang w:val="uz-Cyrl-UZ"/>
        </w:rPr>
      </w:pPr>
    </w:p>
    <w:p w14:paraId="257490D3" w14:textId="77777777" w:rsidR="00352DFF" w:rsidRPr="00ED139C" w:rsidRDefault="00352DFF" w:rsidP="007E5CEB">
      <w:pPr>
        <w:spacing w:after="0" w:line="240" w:lineRule="auto"/>
        <w:jc w:val="center"/>
        <w:rPr>
          <w:rFonts w:ascii="Arial" w:hAnsi="Arial" w:cs="Arial"/>
          <w:b/>
          <w:noProof/>
          <w:sz w:val="26"/>
          <w:szCs w:val="26"/>
          <w:lang w:val="uz-Cyrl-UZ"/>
        </w:rPr>
      </w:pPr>
    </w:p>
    <w:p w14:paraId="78CA3404" w14:textId="77777777" w:rsidR="00352DFF" w:rsidRPr="00ED139C" w:rsidRDefault="00352DFF" w:rsidP="007E5CEB">
      <w:pPr>
        <w:spacing w:after="0" w:line="240" w:lineRule="auto"/>
        <w:jc w:val="center"/>
        <w:rPr>
          <w:rFonts w:ascii="Arial" w:hAnsi="Arial" w:cs="Arial"/>
          <w:b/>
          <w:noProof/>
          <w:sz w:val="26"/>
          <w:szCs w:val="26"/>
          <w:lang w:val="uz-Cyrl-UZ"/>
        </w:rPr>
      </w:pPr>
    </w:p>
    <w:p w14:paraId="5B7E0F9C" w14:textId="77777777" w:rsidR="00352DFF" w:rsidRPr="00ED139C" w:rsidRDefault="00352DFF" w:rsidP="007E5CEB">
      <w:pPr>
        <w:spacing w:after="0" w:line="240" w:lineRule="auto"/>
        <w:jc w:val="center"/>
        <w:rPr>
          <w:rFonts w:ascii="Arial" w:hAnsi="Arial" w:cs="Arial"/>
          <w:b/>
          <w:noProof/>
          <w:sz w:val="26"/>
          <w:szCs w:val="26"/>
          <w:lang w:val="uz-Cyrl-UZ"/>
        </w:rPr>
      </w:pPr>
    </w:p>
    <w:p w14:paraId="716AE9B4" w14:textId="77777777" w:rsidR="00352DFF" w:rsidRPr="00ED139C" w:rsidRDefault="00352DFF" w:rsidP="007E5CEB">
      <w:pPr>
        <w:spacing w:after="0" w:line="240" w:lineRule="auto"/>
        <w:jc w:val="center"/>
        <w:rPr>
          <w:rFonts w:ascii="Arial" w:hAnsi="Arial" w:cs="Arial"/>
          <w:b/>
          <w:noProof/>
          <w:sz w:val="26"/>
          <w:szCs w:val="26"/>
          <w:lang w:val="uz-Cyrl-UZ"/>
        </w:rPr>
      </w:pPr>
    </w:p>
    <w:p w14:paraId="38616CBB" w14:textId="77777777" w:rsidR="00352DFF" w:rsidRPr="00ED139C" w:rsidRDefault="00352DFF" w:rsidP="007E5CEB">
      <w:pPr>
        <w:spacing w:after="0" w:line="240" w:lineRule="auto"/>
        <w:jc w:val="center"/>
        <w:rPr>
          <w:rFonts w:ascii="Arial" w:hAnsi="Arial" w:cs="Arial"/>
          <w:b/>
          <w:noProof/>
          <w:sz w:val="26"/>
          <w:szCs w:val="26"/>
          <w:lang w:val="uz-Cyrl-UZ"/>
        </w:rPr>
      </w:pPr>
    </w:p>
    <w:p w14:paraId="4609964C" w14:textId="77777777" w:rsidR="001E206F" w:rsidRPr="00ED139C" w:rsidRDefault="001E206F" w:rsidP="007E5CEB">
      <w:pPr>
        <w:spacing w:after="0" w:line="240" w:lineRule="auto"/>
        <w:jc w:val="center"/>
        <w:rPr>
          <w:rFonts w:ascii="Arial" w:hAnsi="Arial" w:cs="Arial"/>
          <w:b/>
          <w:noProof/>
          <w:sz w:val="26"/>
          <w:szCs w:val="26"/>
          <w:lang w:val="uz-Cyrl-UZ"/>
        </w:rPr>
      </w:pPr>
    </w:p>
    <w:p w14:paraId="1E1C7CEB" w14:textId="77777777" w:rsidR="00B4090C" w:rsidRPr="00ED139C" w:rsidRDefault="00B4090C" w:rsidP="007E5CEB">
      <w:pPr>
        <w:spacing w:after="0" w:line="240" w:lineRule="auto"/>
        <w:jc w:val="center"/>
        <w:rPr>
          <w:rFonts w:ascii="Arial" w:hAnsi="Arial" w:cs="Arial"/>
          <w:b/>
          <w:noProof/>
          <w:sz w:val="26"/>
          <w:szCs w:val="26"/>
          <w:lang w:val="uz-Cyrl-UZ"/>
        </w:rPr>
      </w:pPr>
    </w:p>
    <w:p w14:paraId="49ECC0FA" w14:textId="77777777" w:rsidR="00B4090C" w:rsidRPr="00ED139C" w:rsidRDefault="00B4090C" w:rsidP="007E5CEB">
      <w:pPr>
        <w:spacing w:after="0" w:line="240" w:lineRule="auto"/>
        <w:jc w:val="center"/>
        <w:rPr>
          <w:rFonts w:ascii="Arial" w:hAnsi="Arial" w:cs="Arial"/>
          <w:b/>
          <w:noProof/>
          <w:sz w:val="26"/>
          <w:szCs w:val="26"/>
          <w:lang w:val="uz-Cyrl-UZ"/>
        </w:rPr>
      </w:pPr>
    </w:p>
    <w:p w14:paraId="0799E476" w14:textId="77777777" w:rsidR="00B4090C" w:rsidRPr="00ED139C" w:rsidRDefault="00B4090C" w:rsidP="007E5CEB">
      <w:pPr>
        <w:spacing w:after="0" w:line="240" w:lineRule="auto"/>
        <w:jc w:val="center"/>
        <w:rPr>
          <w:rFonts w:ascii="Arial" w:hAnsi="Arial" w:cs="Arial"/>
          <w:b/>
          <w:noProof/>
          <w:sz w:val="26"/>
          <w:szCs w:val="26"/>
          <w:lang w:val="uz-Cyrl-UZ"/>
        </w:rPr>
      </w:pPr>
    </w:p>
    <w:p w14:paraId="23406A18" w14:textId="77777777" w:rsidR="003E3E94" w:rsidRPr="00ED139C" w:rsidRDefault="003E3E94" w:rsidP="007E5CEB">
      <w:pPr>
        <w:spacing w:after="0" w:line="240" w:lineRule="auto"/>
        <w:jc w:val="center"/>
        <w:rPr>
          <w:rFonts w:ascii="Arial" w:hAnsi="Arial" w:cs="Arial"/>
          <w:b/>
          <w:noProof/>
          <w:sz w:val="26"/>
          <w:szCs w:val="26"/>
          <w:lang w:val="uz-Cyrl-UZ"/>
        </w:rPr>
      </w:pPr>
    </w:p>
    <w:p w14:paraId="0C22D1CD" w14:textId="77777777" w:rsidR="00563360" w:rsidRPr="00ED139C" w:rsidRDefault="00563360" w:rsidP="007E5CEB">
      <w:pPr>
        <w:spacing w:after="0" w:line="240" w:lineRule="auto"/>
        <w:jc w:val="center"/>
        <w:rPr>
          <w:rFonts w:ascii="Arial" w:hAnsi="Arial" w:cs="Arial"/>
          <w:b/>
          <w:noProof/>
          <w:sz w:val="26"/>
          <w:szCs w:val="26"/>
          <w:lang w:val="uz-Cyrl-UZ"/>
        </w:rPr>
      </w:pPr>
    </w:p>
    <w:p w14:paraId="15CA12F7" w14:textId="77777777" w:rsidR="00563360" w:rsidRPr="00ED139C" w:rsidRDefault="00563360" w:rsidP="007E5CEB">
      <w:pPr>
        <w:spacing w:after="0" w:line="240" w:lineRule="auto"/>
        <w:jc w:val="center"/>
        <w:rPr>
          <w:rFonts w:ascii="Arial" w:hAnsi="Arial" w:cs="Arial"/>
          <w:b/>
          <w:noProof/>
          <w:sz w:val="26"/>
          <w:szCs w:val="26"/>
          <w:lang w:val="uz-Cyrl-UZ"/>
        </w:rPr>
      </w:pPr>
    </w:p>
    <w:p w14:paraId="1655EEF5" w14:textId="77777777" w:rsidR="00563360" w:rsidRPr="00ED139C" w:rsidRDefault="00563360" w:rsidP="007E5CEB">
      <w:pPr>
        <w:spacing w:after="0" w:line="240" w:lineRule="auto"/>
        <w:jc w:val="center"/>
        <w:rPr>
          <w:rFonts w:ascii="Arial" w:hAnsi="Arial" w:cs="Arial"/>
          <w:b/>
          <w:noProof/>
          <w:sz w:val="26"/>
          <w:szCs w:val="26"/>
          <w:lang w:val="uz-Cyrl-UZ"/>
        </w:rPr>
      </w:pPr>
    </w:p>
    <w:p w14:paraId="032990E8" w14:textId="77777777" w:rsidR="00886A58" w:rsidRPr="00ED139C" w:rsidRDefault="00886A58" w:rsidP="007E5CEB">
      <w:pPr>
        <w:spacing w:after="0" w:line="240" w:lineRule="auto"/>
        <w:jc w:val="center"/>
        <w:rPr>
          <w:rFonts w:ascii="Arial" w:hAnsi="Arial" w:cs="Arial"/>
          <w:b/>
          <w:noProof/>
          <w:sz w:val="26"/>
          <w:szCs w:val="26"/>
          <w:lang w:val="uz-Cyrl-UZ"/>
        </w:rPr>
      </w:pPr>
    </w:p>
    <w:p w14:paraId="231542DE" w14:textId="77777777" w:rsidR="00886A58" w:rsidRPr="00ED139C" w:rsidRDefault="00886A58" w:rsidP="007E5CEB">
      <w:pPr>
        <w:spacing w:after="0" w:line="240" w:lineRule="auto"/>
        <w:jc w:val="center"/>
        <w:rPr>
          <w:rFonts w:ascii="Arial" w:hAnsi="Arial" w:cs="Arial"/>
          <w:b/>
          <w:noProof/>
          <w:sz w:val="26"/>
          <w:szCs w:val="26"/>
          <w:lang w:val="uz-Cyrl-UZ"/>
        </w:rPr>
      </w:pPr>
    </w:p>
    <w:p w14:paraId="4B32EDF3" w14:textId="77777777" w:rsidR="00886A58" w:rsidRPr="00ED139C" w:rsidRDefault="00886A58" w:rsidP="007E5CEB">
      <w:pPr>
        <w:spacing w:after="0" w:line="240" w:lineRule="auto"/>
        <w:jc w:val="center"/>
        <w:rPr>
          <w:rFonts w:ascii="Arial" w:hAnsi="Arial" w:cs="Arial"/>
          <w:b/>
          <w:noProof/>
          <w:sz w:val="26"/>
          <w:szCs w:val="26"/>
          <w:lang w:val="uz-Cyrl-UZ"/>
        </w:rPr>
      </w:pPr>
    </w:p>
    <w:p w14:paraId="61E94328" w14:textId="77777777" w:rsidR="00563360" w:rsidRPr="00ED139C" w:rsidRDefault="00563360" w:rsidP="007E5CEB">
      <w:pPr>
        <w:spacing w:after="0" w:line="240" w:lineRule="auto"/>
        <w:jc w:val="center"/>
        <w:rPr>
          <w:rFonts w:ascii="Arial" w:hAnsi="Arial" w:cs="Arial"/>
          <w:b/>
          <w:noProof/>
          <w:sz w:val="26"/>
          <w:szCs w:val="26"/>
          <w:lang w:val="uz-Cyrl-UZ"/>
        </w:rPr>
      </w:pPr>
    </w:p>
    <w:p w14:paraId="2F816A4A" w14:textId="77777777" w:rsidR="003E3E94" w:rsidRPr="00ED139C" w:rsidRDefault="003E3E94" w:rsidP="00EA2F6F">
      <w:pPr>
        <w:spacing w:after="0" w:line="240" w:lineRule="auto"/>
        <w:rPr>
          <w:rFonts w:ascii="Arial" w:hAnsi="Arial" w:cs="Arial"/>
          <w:b/>
          <w:noProof/>
          <w:sz w:val="26"/>
          <w:szCs w:val="26"/>
          <w:lang w:val="uz-Cyrl-UZ"/>
        </w:rPr>
      </w:pPr>
    </w:p>
    <w:sectPr w:rsidR="003E3E94" w:rsidRPr="00ED13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CD247C"/>
    <w:multiLevelType w:val="hybridMultilevel"/>
    <w:tmpl w:val="58B6C822"/>
    <w:lvl w:ilvl="0" w:tplc="95E0186C">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EC7655D"/>
    <w:multiLevelType w:val="hybridMultilevel"/>
    <w:tmpl w:val="F4C01B0C"/>
    <w:lvl w:ilvl="0" w:tplc="8A5A0AC6">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70C20B6E"/>
    <w:multiLevelType w:val="hybridMultilevel"/>
    <w:tmpl w:val="5D2CF89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79D525B5"/>
    <w:multiLevelType w:val="hybridMultilevel"/>
    <w:tmpl w:val="BB0644C0"/>
    <w:lvl w:ilvl="0" w:tplc="0419000F">
      <w:start w:val="1"/>
      <w:numFmt w:val="decimal"/>
      <w:lvlText w:val="%1."/>
      <w:lvlJc w:val="left"/>
      <w:pPr>
        <w:ind w:left="643" w:hanging="360"/>
      </w:pPr>
    </w:lvl>
    <w:lvl w:ilvl="1" w:tplc="04190019" w:tentative="1">
      <w:start w:val="1"/>
      <w:numFmt w:val="lowerLetter"/>
      <w:lvlText w:val="%2."/>
      <w:lvlJc w:val="left"/>
      <w:pPr>
        <w:ind w:left="2046" w:hanging="360"/>
      </w:pPr>
    </w:lvl>
    <w:lvl w:ilvl="2" w:tplc="0419001B" w:tentative="1">
      <w:start w:val="1"/>
      <w:numFmt w:val="lowerRoman"/>
      <w:lvlText w:val="%3."/>
      <w:lvlJc w:val="right"/>
      <w:pPr>
        <w:ind w:left="2766" w:hanging="180"/>
      </w:pPr>
    </w:lvl>
    <w:lvl w:ilvl="3" w:tplc="0419000F" w:tentative="1">
      <w:start w:val="1"/>
      <w:numFmt w:val="decimal"/>
      <w:lvlText w:val="%4."/>
      <w:lvlJc w:val="left"/>
      <w:pPr>
        <w:ind w:left="3486" w:hanging="360"/>
      </w:pPr>
    </w:lvl>
    <w:lvl w:ilvl="4" w:tplc="04190019" w:tentative="1">
      <w:start w:val="1"/>
      <w:numFmt w:val="lowerLetter"/>
      <w:lvlText w:val="%5."/>
      <w:lvlJc w:val="left"/>
      <w:pPr>
        <w:ind w:left="4206" w:hanging="360"/>
      </w:pPr>
    </w:lvl>
    <w:lvl w:ilvl="5" w:tplc="0419001B" w:tentative="1">
      <w:start w:val="1"/>
      <w:numFmt w:val="lowerRoman"/>
      <w:lvlText w:val="%6."/>
      <w:lvlJc w:val="right"/>
      <w:pPr>
        <w:ind w:left="4926" w:hanging="180"/>
      </w:pPr>
    </w:lvl>
    <w:lvl w:ilvl="6" w:tplc="0419000F" w:tentative="1">
      <w:start w:val="1"/>
      <w:numFmt w:val="decimal"/>
      <w:lvlText w:val="%7."/>
      <w:lvlJc w:val="left"/>
      <w:pPr>
        <w:ind w:left="5646" w:hanging="360"/>
      </w:pPr>
    </w:lvl>
    <w:lvl w:ilvl="7" w:tplc="04190019" w:tentative="1">
      <w:start w:val="1"/>
      <w:numFmt w:val="lowerLetter"/>
      <w:lvlText w:val="%8."/>
      <w:lvlJc w:val="left"/>
      <w:pPr>
        <w:ind w:left="6366" w:hanging="360"/>
      </w:pPr>
    </w:lvl>
    <w:lvl w:ilvl="8" w:tplc="0419001B" w:tentative="1">
      <w:start w:val="1"/>
      <w:numFmt w:val="lowerRoman"/>
      <w:lvlText w:val="%9."/>
      <w:lvlJc w:val="right"/>
      <w:pPr>
        <w:ind w:left="7086" w:hanging="180"/>
      </w:pPr>
    </w:lvl>
  </w:abstractNum>
  <w:abstractNum w:abstractNumId="4" w15:restartNumberingAfterBreak="0">
    <w:nsid w:val="7D144272"/>
    <w:multiLevelType w:val="hybridMultilevel"/>
    <w:tmpl w:val="BB0644C0"/>
    <w:lvl w:ilvl="0" w:tplc="0419000F">
      <w:start w:val="1"/>
      <w:numFmt w:val="decimal"/>
      <w:lvlText w:val="%1."/>
      <w:lvlJc w:val="left"/>
      <w:pPr>
        <w:ind w:left="928" w:hanging="360"/>
      </w:pPr>
    </w:lvl>
    <w:lvl w:ilvl="1" w:tplc="04190019" w:tentative="1">
      <w:start w:val="1"/>
      <w:numFmt w:val="lowerLetter"/>
      <w:lvlText w:val="%2."/>
      <w:lvlJc w:val="left"/>
      <w:pPr>
        <w:ind w:left="2046" w:hanging="360"/>
      </w:pPr>
    </w:lvl>
    <w:lvl w:ilvl="2" w:tplc="0419001B" w:tentative="1">
      <w:start w:val="1"/>
      <w:numFmt w:val="lowerRoman"/>
      <w:lvlText w:val="%3."/>
      <w:lvlJc w:val="right"/>
      <w:pPr>
        <w:ind w:left="2766" w:hanging="180"/>
      </w:pPr>
    </w:lvl>
    <w:lvl w:ilvl="3" w:tplc="0419000F" w:tentative="1">
      <w:start w:val="1"/>
      <w:numFmt w:val="decimal"/>
      <w:lvlText w:val="%4."/>
      <w:lvlJc w:val="left"/>
      <w:pPr>
        <w:ind w:left="3486" w:hanging="360"/>
      </w:pPr>
    </w:lvl>
    <w:lvl w:ilvl="4" w:tplc="04190019" w:tentative="1">
      <w:start w:val="1"/>
      <w:numFmt w:val="lowerLetter"/>
      <w:lvlText w:val="%5."/>
      <w:lvlJc w:val="left"/>
      <w:pPr>
        <w:ind w:left="4206" w:hanging="360"/>
      </w:pPr>
    </w:lvl>
    <w:lvl w:ilvl="5" w:tplc="0419001B" w:tentative="1">
      <w:start w:val="1"/>
      <w:numFmt w:val="lowerRoman"/>
      <w:lvlText w:val="%6."/>
      <w:lvlJc w:val="right"/>
      <w:pPr>
        <w:ind w:left="4926" w:hanging="180"/>
      </w:pPr>
    </w:lvl>
    <w:lvl w:ilvl="6" w:tplc="0419000F" w:tentative="1">
      <w:start w:val="1"/>
      <w:numFmt w:val="decimal"/>
      <w:lvlText w:val="%7."/>
      <w:lvlJc w:val="left"/>
      <w:pPr>
        <w:ind w:left="5646" w:hanging="360"/>
      </w:pPr>
    </w:lvl>
    <w:lvl w:ilvl="7" w:tplc="04190019" w:tentative="1">
      <w:start w:val="1"/>
      <w:numFmt w:val="lowerLetter"/>
      <w:lvlText w:val="%8."/>
      <w:lvlJc w:val="left"/>
      <w:pPr>
        <w:ind w:left="6366" w:hanging="360"/>
      </w:pPr>
    </w:lvl>
    <w:lvl w:ilvl="8" w:tplc="0419001B" w:tentative="1">
      <w:start w:val="1"/>
      <w:numFmt w:val="lowerRoman"/>
      <w:lvlText w:val="%9."/>
      <w:lvlJc w:val="right"/>
      <w:pPr>
        <w:ind w:left="7086" w:hanging="180"/>
      </w:pPr>
    </w:lvl>
  </w:abstractNum>
  <w:num w:numId="1" w16cid:durableId="1054229947">
    <w:abstractNumId w:val="3"/>
  </w:num>
  <w:num w:numId="2" w16cid:durableId="1162310243">
    <w:abstractNumId w:val="0"/>
  </w:num>
  <w:num w:numId="3" w16cid:durableId="1744836745">
    <w:abstractNumId w:val="0"/>
  </w:num>
  <w:num w:numId="4" w16cid:durableId="261184177">
    <w:abstractNumId w:val="2"/>
  </w:num>
  <w:num w:numId="5" w16cid:durableId="12336168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7075843">
    <w:abstractNumId w:val="4"/>
  </w:num>
  <w:num w:numId="7" w16cid:durableId="4757564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35937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05997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45F6"/>
    <w:rsid w:val="00004530"/>
    <w:rsid w:val="00006432"/>
    <w:rsid w:val="00011D86"/>
    <w:rsid w:val="000260CC"/>
    <w:rsid w:val="00042FEF"/>
    <w:rsid w:val="00054E11"/>
    <w:rsid w:val="0006169C"/>
    <w:rsid w:val="00063A74"/>
    <w:rsid w:val="00065F95"/>
    <w:rsid w:val="00072ED2"/>
    <w:rsid w:val="00083429"/>
    <w:rsid w:val="000A7C92"/>
    <w:rsid w:val="000B01EC"/>
    <w:rsid w:val="000B144A"/>
    <w:rsid w:val="000B74C5"/>
    <w:rsid w:val="000C0069"/>
    <w:rsid w:val="000C4696"/>
    <w:rsid w:val="000C6FA3"/>
    <w:rsid w:val="000C7169"/>
    <w:rsid w:val="000D26B7"/>
    <w:rsid w:val="000D2F65"/>
    <w:rsid w:val="000D649E"/>
    <w:rsid w:val="000F1829"/>
    <w:rsid w:val="000F5D91"/>
    <w:rsid w:val="0012072A"/>
    <w:rsid w:val="00137C33"/>
    <w:rsid w:val="001447BA"/>
    <w:rsid w:val="00146529"/>
    <w:rsid w:val="00163185"/>
    <w:rsid w:val="001675CB"/>
    <w:rsid w:val="00176FA2"/>
    <w:rsid w:val="001832D2"/>
    <w:rsid w:val="001906C6"/>
    <w:rsid w:val="001B4498"/>
    <w:rsid w:val="001B51C2"/>
    <w:rsid w:val="001B530B"/>
    <w:rsid w:val="001C4DA7"/>
    <w:rsid w:val="001C763B"/>
    <w:rsid w:val="001E1D68"/>
    <w:rsid w:val="001E206F"/>
    <w:rsid w:val="001E579D"/>
    <w:rsid w:val="001F052B"/>
    <w:rsid w:val="001F14A4"/>
    <w:rsid w:val="001F78A9"/>
    <w:rsid w:val="00205ECF"/>
    <w:rsid w:val="002101A1"/>
    <w:rsid w:val="00210617"/>
    <w:rsid w:val="00214F92"/>
    <w:rsid w:val="00215309"/>
    <w:rsid w:val="00227FF4"/>
    <w:rsid w:val="0025339D"/>
    <w:rsid w:val="00257BC2"/>
    <w:rsid w:val="00290682"/>
    <w:rsid w:val="00294499"/>
    <w:rsid w:val="002A6366"/>
    <w:rsid w:val="002B4D5C"/>
    <w:rsid w:val="002B72DA"/>
    <w:rsid w:val="002C01F1"/>
    <w:rsid w:val="002E5FE2"/>
    <w:rsid w:val="002F073E"/>
    <w:rsid w:val="0030643C"/>
    <w:rsid w:val="003066C2"/>
    <w:rsid w:val="00311BBA"/>
    <w:rsid w:val="00322081"/>
    <w:rsid w:val="00325B95"/>
    <w:rsid w:val="003379DA"/>
    <w:rsid w:val="00352DCC"/>
    <w:rsid w:val="00352DFF"/>
    <w:rsid w:val="00360455"/>
    <w:rsid w:val="0037789C"/>
    <w:rsid w:val="00377B00"/>
    <w:rsid w:val="00381F7D"/>
    <w:rsid w:val="00387A48"/>
    <w:rsid w:val="003A6E15"/>
    <w:rsid w:val="003B1ED4"/>
    <w:rsid w:val="003B296A"/>
    <w:rsid w:val="003B4803"/>
    <w:rsid w:val="003C2576"/>
    <w:rsid w:val="003C292D"/>
    <w:rsid w:val="003D3C0C"/>
    <w:rsid w:val="003E3E94"/>
    <w:rsid w:val="003E7CC8"/>
    <w:rsid w:val="004118DA"/>
    <w:rsid w:val="00414AF3"/>
    <w:rsid w:val="00421279"/>
    <w:rsid w:val="00422566"/>
    <w:rsid w:val="00440031"/>
    <w:rsid w:val="004432F9"/>
    <w:rsid w:val="00444194"/>
    <w:rsid w:val="004543D7"/>
    <w:rsid w:val="004B35EE"/>
    <w:rsid w:val="004C3F78"/>
    <w:rsid w:val="004D55A9"/>
    <w:rsid w:val="004D5618"/>
    <w:rsid w:val="004D68CF"/>
    <w:rsid w:val="004F4F49"/>
    <w:rsid w:val="004F7673"/>
    <w:rsid w:val="005110C8"/>
    <w:rsid w:val="00512F4B"/>
    <w:rsid w:val="005165C0"/>
    <w:rsid w:val="00532A23"/>
    <w:rsid w:val="0054622A"/>
    <w:rsid w:val="0054624F"/>
    <w:rsid w:val="00554B1C"/>
    <w:rsid w:val="00554FB9"/>
    <w:rsid w:val="00563360"/>
    <w:rsid w:val="00567BFE"/>
    <w:rsid w:val="00573231"/>
    <w:rsid w:val="005744CF"/>
    <w:rsid w:val="0058098A"/>
    <w:rsid w:val="005B0968"/>
    <w:rsid w:val="005B7C06"/>
    <w:rsid w:val="005C27C2"/>
    <w:rsid w:val="005C6AB2"/>
    <w:rsid w:val="005D0B56"/>
    <w:rsid w:val="005D4E03"/>
    <w:rsid w:val="005D53FF"/>
    <w:rsid w:val="005D782E"/>
    <w:rsid w:val="005E122F"/>
    <w:rsid w:val="005E6D5F"/>
    <w:rsid w:val="005F0C92"/>
    <w:rsid w:val="00620218"/>
    <w:rsid w:val="00634CAE"/>
    <w:rsid w:val="006352F1"/>
    <w:rsid w:val="00635512"/>
    <w:rsid w:val="006462B1"/>
    <w:rsid w:val="006743E0"/>
    <w:rsid w:val="0067565C"/>
    <w:rsid w:val="00687BB8"/>
    <w:rsid w:val="006B4446"/>
    <w:rsid w:val="006C272E"/>
    <w:rsid w:val="006E6884"/>
    <w:rsid w:val="006F3974"/>
    <w:rsid w:val="006F5309"/>
    <w:rsid w:val="006F665E"/>
    <w:rsid w:val="007048FD"/>
    <w:rsid w:val="00710896"/>
    <w:rsid w:val="007417F6"/>
    <w:rsid w:val="007443A9"/>
    <w:rsid w:val="00746015"/>
    <w:rsid w:val="00747373"/>
    <w:rsid w:val="00747D04"/>
    <w:rsid w:val="00765AED"/>
    <w:rsid w:val="007867F2"/>
    <w:rsid w:val="00786D30"/>
    <w:rsid w:val="00787DFC"/>
    <w:rsid w:val="00791C30"/>
    <w:rsid w:val="00796935"/>
    <w:rsid w:val="007A6BD2"/>
    <w:rsid w:val="007C089B"/>
    <w:rsid w:val="007D265A"/>
    <w:rsid w:val="007E5CEB"/>
    <w:rsid w:val="007F0977"/>
    <w:rsid w:val="008045F6"/>
    <w:rsid w:val="00806D92"/>
    <w:rsid w:val="00806D9E"/>
    <w:rsid w:val="0081543A"/>
    <w:rsid w:val="00816FB2"/>
    <w:rsid w:val="00835CDB"/>
    <w:rsid w:val="00883188"/>
    <w:rsid w:val="00886A58"/>
    <w:rsid w:val="00897251"/>
    <w:rsid w:val="008C6BE1"/>
    <w:rsid w:val="008D3BE0"/>
    <w:rsid w:val="008E4DAC"/>
    <w:rsid w:val="008F0E9D"/>
    <w:rsid w:val="008F3498"/>
    <w:rsid w:val="008F364A"/>
    <w:rsid w:val="008F3D9C"/>
    <w:rsid w:val="00906BF9"/>
    <w:rsid w:val="0091245A"/>
    <w:rsid w:val="00914AFB"/>
    <w:rsid w:val="00937C1A"/>
    <w:rsid w:val="009511FC"/>
    <w:rsid w:val="00961616"/>
    <w:rsid w:val="009751BE"/>
    <w:rsid w:val="00981873"/>
    <w:rsid w:val="00981D1A"/>
    <w:rsid w:val="009A35D1"/>
    <w:rsid w:val="009A4384"/>
    <w:rsid w:val="009A638B"/>
    <w:rsid w:val="009B0B90"/>
    <w:rsid w:val="009B3484"/>
    <w:rsid w:val="009C17DF"/>
    <w:rsid w:val="009C2CC8"/>
    <w:rsid w:val="009C38B5"/>
    <w:rsid w:val="009C5DD7"/>
    <w:rsid w:val="009D6432"/>
    <w:rsid w:val="009E1D2F"/>
    <w:rsid w:val="009F017B"/>
    <w:rsid w:val="00A03E3A"/>
    <w:rsid w:val="00A16079"/>
    <w:rsid w:val="00A17818"/>
    <w:rsid w:val="00A220CB"/>
    <w:rsid w:val="00A239A3"/>
    <w:rsid w:val="00A3526E"/>
    <w:rsid w:val="00A513E4"/>
    <w:rsid w:val="00A54B27"/>
    <w:rsid w:val="00A67417"/>
    <w:rsid w:val="00A97AB6"/>
    <w:rsid w:val="00AB534E"/>
    <w:rsid w:val="00AC131A"/>
    <w:rsid w:val="00AC2570"/>
    <w:rsid w:val="00AD1F50"/>
    <w:rsid w:val="00AD3F1E"/>
    <w:rsid w:val="00AD55EB"/>
    <w:rsid w:val="00AF5D81"/>
    <w:rsid w:val="00AF6A51"/>
    <w:rsid w:val="00B02578"/>
    <w:rsid w:val="00B048EC"/>
    <w:rsid w:val="00B06A07"/>
    <w:rsid w:val="00B110F4"/>
    <w:rsid w:val="00B1130A"/>
    <w:rsid w:val="00B14C73"/>
    <w:rsid w:val="00B31F2F"/>
    <w:rsid w:val="00B37708"/>
    <w:rsid w:val="00B40744"/>
    <w:rsid w:val="00B4090C"/>
    <w:rsid w:val="00B45BA3"/>
    <w:rsid w:val="00B6268F"/>
    <w:rsid w:val="00B717DE"/>
    <w:rsid w:val="00B74AE3"/>
    <w:rsid w:val="00B80271"/>
    <w:rsid w:val="00B9529A"/>
    <w:rsid w:val="00BB0596"/>
    <w:rsid w:val="00BD37D9"/>
    <w:rsid w:val="00BE0A29"/>
    <w:rsid w:val="00C00431"/>
    <w:rsid w:val="00C1234F"/>
    <w:rsid w:val="00C271F6"/>
    <w:rsid w:val="00C4083B"/>
    <w:rsid w:val="00C443BB"/>
    <w:rsid w:val="00C54C07"/>
    <w:rsid w:val="00C54F87"/>
    <w:rsid w:val="00C62888"/>
    <w:rsid w:val="00C64DDE"/>
    <w:rsid w:val="00C65DDB"/>
    <w:rsid w:val="00C76F5A"/>
    <w:rsid w:val="00C7718E"/>
    <w:rsid w:val="00C84CA8"/>
    <w:rsid w:val="00C85A18"/>
    <w:rsid w:val="00C90DD3"/>
    <w:rsid w:val="00C93DA5"/>
    <w:rsid w:val="00C97A49"/>
    <w:rsid w:val="00CA348F"/>
    <w:rsid w:val="00CA4EB9"/>
    <w:rsid w:val="00CA5933"/>
    <w:rsid w:val="00CB2AB9"/>
    <w:rsid w:val="00CB60F5"/>
    <w:rsid w:val="00CB61FB"/>
    <w:rsid w:val="00CC7C6C"/>
    <w:rsid w:val="00CD05F6"/>
    <w:rsid w:val="00CD2C28"/>
    <w:rsid w:val="00CE159B"/>
    <w:rsid w:val="00CF37AA"/>
    <w:rsid w:val="00D114C0"/>
    <w:rsid w:val="00D17259"/>
    <w:rsid w:val="00D17AEE"/>
    <w:rsid w:val="00D22DF1"/>
    <w:rsid w:val="00D24994"/>
    <w:rsid w:val="00D24D84"/>
    <w:rsid w:val="00D25E12"/>
    <w:rsid w:val="00D3389F"/>
    <w:rsid w:val="00D51FD1"/>
    <w:rsid w:val="00D60805"/>
    <w:rsid w:val="00D70F7F"/>
    <w:rsid w:val="00D71FA3"/>
    <w:rsid w:val="00D8424B"/>
    <w:rsid w:val="00D85B3A"/>
    <w:rsid w:val="00D94021"/>
    <w:rsid w:val="00DA1025"/>
    <w:rsid w:val="00DA5290"/>
    <w:rsid w:val="00DA777B"/>
    <w:rsid w:val="00DB1A93"/>
    <w:rsid w:val="00DD34AB"/>
    <w:rsid w:val="00DF6FF3"/>
    <w:rsid w:val="00DF727C"/>
    <w:rsid w:val="00E0365F"/>
    <w:rsid w:val="00E039FD"/>
    <w:rsid w:val="00E05D8F"/>
    <w:rsid w:val="00E1090B"/>
    <w:rsid w:val="00E13682"/>
    <w:rsid w:val="00E4282B"/>
    <w:rsid w:val="00E46037"/>
    <w:rsid w:val="00E66576"/>
    <w:rsid w:val="00E843E6"/>
    <w:rsid w:val="00E867B5"/>
    <w:rsid w:val="00EA25D5"/>
    <w:rsid w:val="00EA2F6F"/>
    <w:rsid w:val="00EB1B68"/>
    <w:rsid w:val="00EB1C41"/>
    <w:rsid w:val="00ED139C"/>
    <w:rsid w:val="00ED627D"/>
    <w:rsid w:val="00ED777C"/>
    <w:rsid w:val="00EF345F"/>
    <w:rsid w:val="00EF7655"/>
    <w:rsid w:val="00F04123"/>
    <w:rsid w:val="00F060C4"/>
    <w:rsid w:val="00F20809"/>
    <w:rsid w:val="00F273E7"/>
    <w:rsid w:val="00F34954"/>
    <w:rsid w:val="00F44472"/>
    <w:rsid w:val="00F454F8"/>
    <w:rsid w:val="00F55786"/>
    <w:rsid w:val="00F56EE3"/>
    <w:rsid w:val="00F67B1C"/>
    <w:rsid w:val="00F75A54"/>
    <w:rsid w:val="00F85215"/>
    <w:rsid w:val="00F876DD"/>
    <w:rsid w:val="00F9630A"/>
    <w:rsid w:val="00F96B10"/>
    <w:rsid w:val="00F97052"/>
    <w:rsid w:val="00FA0563"/>
    <w:rsid w:val="00FA4BC8"/>
    <w:rsid w:val="00FB12E6"/>
    <w:rsid w:val="00FB24B9"/>
    <w:rsid w:val="00FC1379"/>
    <w:rsid w:val="00FD0AE1"/>
    <w:rsid w:val="00FE06CD"/>
    <w:rsid w:val="00FF265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5E969"/>
  <w15:docId w15:val="{9971D801-AD58-470E-90D4-1F84F5941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45F6"/>
    <w:rPr>
      <w:rFonts w:ascii="Calibri" w:eastAsia="Calibri" w:hAnsi="Calibri" w:cs="Times New Roman"/>
    </w:rPr>
  </w:style>
  <w:style w:type="paragraph" w:styleId="2">
    <w:name w:val="heading 2"/>
    <w:basedOn w:val="a"/>
    <w:next w:val="a"/>
    <w:link w:val="20"/>
    <w:uiPriority w:val="9"/>
    <w:unhideWhenUsed/>
    <w:qFormat/>
    <w:rsid w:val="001F78A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130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1130A"/>
    <w:rPr>
      <w:rFonts w:ascii="Tahoma" w:eastAsia="Calibri" w:hAnsi="Tahoma" w:cs="Tahoma"/>
      <w:sz w:val="16"/>
      <w:szCs w:val="16"/>
    </w:rPr>
  </w:style>
  <w:style w:type="character" w:customStyle="1" w:styleId="20">
    <w:name w:val="Заголовок 2 Знак"/>
    <w:basedOn w:val="a0"/>
    <w:link w:val="2"/>
    <w:uiPriority w:val="9"/>
    <w:rsid w:val="001F78A9"/>
    <w:rPr>
      <w:rFonts w:asciiTheme="majorHAnsi" w:eastAsiaTheme="majorEastAsia" w:hAnsiTheme="majorHAnsi" w:cstheme="majorBidi"/>
      <w:b/>
      <w:bCs/>
      <w:color w:val="4F81BD" w:themeColor="accent1"/>
      <w:sz w:val="26"/>
      <w:szCs w:val="26"/>
    </w:rPr>
  </w:style>
  <w:style w:type="character" w:styleId="a5">
    <w:name w:val="Hyperlink"/>
    <w:uiPriority w:val="99"/>
    <w:unhideWhenUsed/>
    <w:rsid w:val="001F78A9"/>
    <w:rPr>
      <w:color w:val="0000FF"/>
      <w:u w:val="single"/>
    </w:rPr>
  </w:style>
  <w:style w:type="paragraph" w:styleId="a6">
    <w:name w:val="List Paragraph"/>
    <w:basedOn w:val="a"/>
    <w:uiPriority w:val="34"/>
    <w:qFormat/>
    <w:rsid w:val="00E039FD"/>
    <w:pPr>
      <w:ind w:left="720"/>
      <w:contextualSpacing/>
    </w:pPr>
  </w:style>
  <w:style w:type="paragraph" w:styleId="a7">
    <w:name w:val="Normal (Web)"/>
    <w:basedOn w:val="a"/>
    <w:uiPriority w:val="99"/>
    <w:semiHidden/>
    <w:unhideWhenUsed/>
    <w:rsid w:val="00B14C73"/>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Body Text Indent"/>
    <w:basedOn w:val="a"/>
    <w:link w:val="1"/>
    <w:uiPriority w:val="99"/>
    <w:unhideWhenUsed/>
    <w:rsid w:val="00961616"/>
    <w:pPr>
      <w:spacing w:after="0" w:line="240" w:lineRule="auto"/>
    </w:pPr>
    <w:rPr>
      <w:rFonts w:ascii="Times New Roman" w:eastAsia="Times New Roman" w:hAnsi="Times New Roman"/>
      <w:sz w:val="28"/>
      <w:szCs w:val="24"/>
      <w:lang w:val="x-none" w:eastAsia="x-none"/>
    </w:rPr>
  </w:style>
  <w:style w:type="character" w:customStyle="1" w:styleId="a9">
    <w:name w:val="Основной текст с отступом Знак"/>
    <w:basedOn w:val="a0"/>
    <w:uiPriority w:val="99"/>
    <w:semiHidden/>
    <w:rsid w:val="00961616"/>
    <w:rPr>
      <w:rFonts w:ascii="Calibri" w:eastAsia="Calibri" w:hAnsi="Calibri" w:cs="Times New Roman"/>
    </w:rPr>
  </w:style>
  <w:style w:type="character" w:customStyle="1" w:styleId="1">
    <w:name w:val="Основной текст с отступом Знак1"/>
    <w:link w:val="a8"/>
    <w:uiPriority w:val="99"/>
    <w:rsid w:val="00961616"/>
    <w:rPr>
      <w:rFonts w:ascii="Times New Roman" w:eastAsia="Times New Roman" w:hAnsi="Times New Roman" w:cs="Times New Roman"/>
      <w:sz w:val="28"/>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33671">
      <w:bodyDiv w:val="1"/>
      <w:marLeft w:val="0"/>
      <w:marRight w:val="0"/>
      <w:marTop w:val="0"/>
      <w:marBottom w:val="0"/>
      <w:divBdr>
        <w:top w:val="none" w:sz="0" w:space="0" w:color="auto"/>
        <w:left w:val="none" w:sz="0" w:space="0" w:color="auto"/>
        <w:bottom w:val="none" w:sz="0" w:space="0" w:color="auto"/>
        <w:right w:val="none" w:sz="0" w:space="0" w:color="auto"/>
      </w:divBdr>
    </w:div>
    <w:div w:id="699471608">
      <w:bodyDiv w:val="1"/>
      <w:marLeft w:val="0"/>
      <w:marRight w:val="0"/>
      <w:marTop w:val="0"/>
      <w:marBottom w:val="0"/>
      <w:divBdr>
        <w:top w:val="none" w:sz="0" w:space="0" w:color="auto"/>
        <w:left w:val="none" w:sz="0" w:space="0" w:color="auto"/>
        <w:bottom w:val="none" w:sz="0" w:space="0" w:color="auto"/>
        <w:right w:val="none" w:sz="0" w:space="0" w:color="auto"/>
      </w:divBdr>
    </w:div>
    <w:div w:id="732316703">
      <w:bodyDiv w:val="1"/>
      <w:marLeft w:val="0"/>
      <w:marRight w:val="0"/>
      <w:marTop w:val="0"/>
      <w:marBottom w:val="0"/>
      <w:divBdr>
        <w:top w:val="none" w:sz="0" w:space="0" w:color="auto"/>
        <w:left w:val="none" w:sz="0" w:space="0" w:color="auto"/>
        <w:bottom w:val="none" w:sz="0" w:space="0" w:color="auto"/>
        <w:right w:val="none" w:sz="0" w:space="0" w:color="auto"/>
      </w:divBdr>
    </w:div>
    <w:div w:id="770780066">
      <w:bodyDiv w:val="1"/>
      <w:marLeft w:val="0"/>
      <w:marRight w:val="0"/>
      <w:marTop w:val="0"/>
      <w:marBottom w:val="0"/>
      <w:divBdr>
        <w:top w:val="none" w:sz="0" w:space="0" w:color="auto"/>
        <w:left w:val="none" w:sz="0" w:space="0" w:color="auto"/>
        <w:bottom w:val="none" w:sz="0" w:space="0" w:color="auto"/>
        <w:right w:val="none" w:sz="0" w:space="0" w:color="auto"/>
      </w:divBdr>
    </w:div>
    <w:div w:id="798456255">
      <w:bodyDiv w:val="1"/>
      <w:marLeft w:val="0"/>
      <w:marRight w:val="0"/>
      <w:marTop w:val="0"/>
      <w:marBottom w:val="0"/>
      <w:divBdr>
        <w:top w:val="none" w:sz="0" w:space="0" w:color="auto"/>
        <w:left w:val="none" w:sz="0" w:space="0" w:color="auto"/>
        <w:bottom w:val="none" w:sz="0" w:space="0" w:color="auto"/>
        <w:right w:val="none" w:sz="0" w:space="0" w:color="auto"/>
      </w:divBdr>
    </w:div>
    <w:div w:id="855656266">
      <w:bodyDiv w:val="1"/>
      <w:marLeft w:val="0"/>
      <w:marRight w:val="0"/>
      <w:marTop w:val="0"/>
      <w:marBottom w:val="0"/>
      <w:divBdr>
        <w:top w:val="none" w:sz="0" w:space="0" w:color="auto"/>
        <w:left w:val="none" w:sz="0" w:space="0" w:color="auto"/>
        <w:bottom w:val="none" w:sz="0" w:space="0" w:color="auto"/>
        <w:right w:val="none" w:sz="0" w:space="0" w:color="auto"/>
      </w:divBdr>
    </w:div>
    <w:div w:id="882133072">
      <w:bodyDiv w:val="1"/>
      <w:marLeft w:val="0"/>
      <w:marRight w:val="0"/>
      <w:marTop w:val="0"/>
      <w:marBottom w:val="0"/>
      <w:divBdr>
        <w:top w:val="none" w:sz="0" w:space="0" w:color="auto"/>
        <w:left w:val="none" w:sz="0" w:space="0" w:color="auto"/>
        <w:bottom w:val="none" w:sz="0" w:space="0" w:color="auto"/>
        <w:right w:val="none" w:sz="0" w:space="0" w:color="auto"/>
      </w:divBdr>
    </w:div>
    <w:div w:id="923876341">
      <w:bodyDiv w:val="1"/>
      <w:marLeft w:val="0"/>
      <w:marRight w:val="0"/>
      <w:marTop w:val="0"/>
      <w:marBottom w:val="0"/>
      <w:divBdr>
        <w:top w:val="none" w:sz="0" w:space="0" w:color="auto"/>
        <w:left w:val="none" w:sz="0" w:space="0" w:color="auto"/>
        <w:bottom w:val="none" w:sz="0" w:space="0" w:color="auto"/>
        <w:right w:val="none" w:sz="0" w:space="0" w:color="auto"/>
      </w:divBdr>
    </w:div>
    <w:div w:id="1123959809">
      <w:bodyDiv w:val="1"/>
      <w:marLeft w:val="0"/>
      <w:marRight w:val="0"/>
      <w:marTop w:val="0"/>
      <w:marBottom w:val="0"/>
      <w:divBdr>
        <w:top w:val="none" w:sz="0" w:space="0" w:color="auto"/>
        <w:left w:val="none" w:sz="0" w:space="0" w:color="auto"/>
        <w:bottom w:val="none" w:sz="0" w:space="0" w:color="auto"/>
        <w:right w:val="none" w:sz="0" w:space="0" w:color="auto"/>
      </w:divBdr>
    </w:div>
    <w:div w:id="1154836728">
      <w:bodyDiv w:val="1"/>
      <w:marLeft w:val="0"/>
      <w:marRight w:val="0"/>
      <w:marTop w:val="0"/>
      <w:marBottom w:val="0"/>
      <w:divBdr>
        <w:top w:val="none" w:sz="0" w:space="0" w:color="auto"/>
        <w:left w:val="none" w:sz="0" w:space="0" w:color="auto"/>
        <w:bottom w:val="none" w:sz="0" w:space="0" w:color="auto"/>
        <w:right w:val="none" w:sz="0" w:space="0" w:color="auto"/>
      </w:divBdr>
    </w:div>
    <w:div w:id="1159032995">
      <w:bodyDiv w:val="1"/>
      <w:marLeft w:val="0"/>
      <w:marRight w:val="0"/>
      <w:marTop w:val="0"/>
      <w:marBottom w:val="0"/>
      <w:divBdr>
        <w:top w:val="none" w:sz="0" w:space="0" w:color="auto"/>
        <w:left w:val="none" w:sz="0" w:space="0" w:color="auto"/>
        <w:bottom w:val="none" w:sz="0" w:space="0" w:color="auto"/>
        <w:right w:val="none" w:sz="0" w:space="0" w:color="auto"/>
      </w:divBdr>
    </w:div>
    <w:div w:id="1162307916">
      <w:bodyDiv w:val="1"/>
      <w:marLeft w:val="0"/>
      <w:marRight w:val="0"/>
      <w:marTop w:val="0"/>
      <w:marBottom w:val="0"/>
      <w:divBdr>
        <w:top w:val="none" w:sz="0" w:space="0" w:color="auto"/>
        <w:left w:val="none" w:sz="0" w:space="0" w:color="auto"/>
        <w:bottom w:val="none" w:sz="0" w:space="0" w:color="auto"/>
        <w:right w:val="none" w:sz="0" w:space="0" w:color="auto"/>
      </w:divBdr>
    </w:div>
    <w:div w:id="1265380202">
      <w:bodyDiv w:val="1"/>
      <w:marLeft w:val="0"/>
      <w:marRight w:val="0"/>
      <w:marTop w:val="0"/>
      <w:marBottom w:val="0"/>
      <w:divBdr>
        <w:top w:val="none" w:sz="0" w:space="0" w:color="auto"/>
        <w:left w:val="none" w:sz="0" w:space="0" w:color="auto"/>
        <w:bottom w:val="none" w:sz="0" w:space="0" w:color="auto"/>
        <w:right w:val="none" w:sz="0" w:space="0" w:color="auto"/>
      </w:divBdr>
    </w:div>
    <w:div w:id="1319840731">
      <w:bodyDiv w:val="1"/>
      <w:marLeft w:val="0"/>
      <w:marRight w:val="0"/>
      <w:marTop w:val="0"/>
      <w:marBottom w:val="0"/>
      <w:divBdr>
        <w:top w:val="none" w:sz="0" w:space="0" w:color="auto"/>
        <w:left w:val="none" w:sz="0" w:space="0" w:color="auto"/>
        <w:bottom w:val="none" w:sz="0" w:space="0" w:color="auto"/>
        <w:right w:val="none" w:sz="0" w:space="0" w:color="auto"/>
      </w:divBdr>
    </w:div>
    <w:div w:id="1465083106">
      <w:bodyDiv w:val="1"/>
      <w:marLeft w:val="0"/>
      <w:marRight w:val="0"/>
      <w:marTop w:val="0"/>
      <w:marBottom w:val="0"/>
      <w:divBdr>
        <w:top w:val="none" w:sz="0" w:space="0" w:color="auto"/>
        <w:left w:val="none" w:sz="0" w:space="0" w:color="auto"/>
        <w:bottom w:val="none" w:sz="0" w:space="0" w:color="auto"/>
        <w:right w:val="none" w:sz="0" w:space="0" w:color="auto"/>
      </w:divBdr>
    </w:div>
    <w:div w:id="1947810657">
      <w:bodyDiv w:val="1"/>
      <w:marLeft w:val="0"/>
      <w:marRight w:val="0"/>
      <w:marTop w:val="0"/>
      <w:marBottom w:val="0"/>
      <w:divBdr>
        <w:top w:val="none" w:sz="0" w:space="0" w:color="auto"/>
        <w:left w:val="none" w:sz="0" w:space="0" w:color="auto"/>
        <w:bottom w:val="none" w:sz="0" w:space="0" w:color="auto"/>
        <w:right w:val="none" w:sz="0" w:space="0" w:color="auto"/>
      </w:divBdr>
    </w:div>
    <w:div w:id="2058116124">
      <w:bodyDiv w:val="1"/>
      <w:marLeft w:val="0"/>
      <w:marRight w:val="0"/>
      <w:marTop w:val="0"/>
      <w:marBottom w:val="0"/>
      <w:divBdr>
        <w:top w:val="none" w:sz="0" w:space="0" w:color="auto"/>
        <w:left w:val="none" w:sz="0" w:space="0" w:color="auto"/>
        <w:bottom w:val="none" w:sz="0" w:space="0" w:color="auto"/>
        <w:right w:val="none" w:sz="0" w:space="0" w:color="auto"/>
      </w:divBdr>
    </w:div>
    <w:div w:id="207993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A34D4-EFDE-4F2B-B104-11723311F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958</TotalTime>
  <Pages>2</Pages>
  <Words>468</Words>
  <Characters>2674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kazna</dc:creator>
  <cp:lastModifiedBy>TuronBank</cp:lastModifiedBy>
  <cp:revision>256</cp:revision>
  <cp:lastPrinted>2024-06-05T11:13:00Z</cp:lastPrinted>
  <dcterms:created xsi:type="dcterms:W3CDTF">2019-10-03T07:52:00Z</dcterms:created>
  <dcterms:modified xsi:type="dcterms:W3CDTF">2024-06-05T12:24:00Z</dcterms:modified>
</cp:coreProperties>
</file>